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LECOUSSE</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30 juillet 2025</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13h00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9 rue FRANCOIS CEVERT</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15, 2 au 8 rue MARCEL CERDAN</w:t>
      </w:r>
    </w:p>
    <w:p w:rsidRPr="0035053F" w:rsidP="001348F6">
      <w:pPr>
        <w:rPr>
          <w:rFonts w:asciiTheme="minorHAnsi" w:hAnsiTheme="minorHAnsi" w:cstheme="minorHAnsi"/>
          <w:sz w:val="20"/>
        </w:rPr>
      </w:pPr>
      <w:r w:rsidRPr="0035053F" w:rsidR="00E8145C">
        <w:rPr>
          <w:rFonts w:asciiTheme="minorHAnsi" w:hAnsiTheme="minorHAnsi" w:cstheme="minorHAnsi"/>
          <w:sz w:val="20"/>
        </w:rPr>
        <w:t>4 rue ALAIN COLAS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BO</w:t>
          </w:r>
          <w:r w:rsidRPr="002349AE">
            <w:rPr>
              <w:color w:val="4642FC"/>
              <w:sz w:val="14"/>
            </w:rPr>
            <w:t xml:space="preserve"> </w:t>
          </w:r>
          <w:r w:rsidRPr="002349AE">
            <w:rPr>
              <w:color w:val="4642FC"/>
              <w:sz w:val="14"/>
            </w:rPr>
            <w:t>Fougères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