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NEUVY SUR BARANGEON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4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14h00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LE POT A L EAU</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MENETREOL</w:t>
      </w:r>
    </w:p>
    <w:p w:rsidRPr="0035053F" w:rsidP="001348F6">
      <w:pPr>
        <w:rPr>
          <w:rFonts w:asciiTheme="minorHAnsi" w:hAnsiTheme="minorHAnsi" w:cstheme="minorHAnsi"/>
          <w:sz w:val="20"/>
        </w:rPr>
      </w:pPr>
      <w:r w:rsidRPr="0035053F" w:rsidR="00E8145C">
        <w:rPr>
          <w:rFonts w:asciiTheme="minorHAnsi" w:hAnsiTheme="minorHAnsi" w:cstheme="minorHAnsi"/>
          <w:sz w:val="20"/>
        </w:rPr>
        <w:t>CHALET DE LA CROIX</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BERRY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