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0F61F" w14:textId="77777777" w:rsidR="00000000" w:rsidRPr="0035053F" w:rsidRDefault="00000000"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14:paraId="0A0ECE45" w14:textId="77777777" w:rsidR="00000000" w:rsidRPr="0035053F" w:rsidRDefault="00000000" w:rsidP="00600773">
      <w:pPr>
        <w:rPr>
          <w:rFonts w:asciiTheme="minorHAnsi" w:hAnsiTheme="minorHAnsi" w:cstheme="minorHAnsi"/>
        </w:rPr>
      </w:pPr>
    </w:p>
    <w:p w14:paraId="750BD9B9" w14:textId="77777777" w:rsidR="00000000" w:rsidRPr="0035053F" w:rsidRDefault="0000000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14:paraId="62AC71EF" w14:textId="77777777" w:rsidR="00000000" w:rsidRPr="0035053F" w:rsidRDefault="0000000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14:paraId="0C9BD50A" w14:textId="77777777" w:rsidR="00000000" w:rsidRPr="0035053F" w:rsidRDefault="00000000">
      <w:pPr>
        <w:rPr>
          <w:rFonts w:asciiTheme="minorHAnsi" w:hAnsiTheme="minorHAnsi" w:cstheme="minorHAnsi"/>
          <w:sz w:val="20"/>
        </w:rPr>
      </w:pPr>
    </w:p>
    <w:p w14:paraId="514893BC" w14:textId="77777777" w:rsidR="00000000" w:rsidRPr="0035053F" w:rsidRDefault="00000000" w:rsidP="00600773">
      <w:pPr>
        <w:rPr>
          <w:rFonts w:asciiTheme="minorHAnsi" w:hAnsiTheme="minorHAnsi" w:cstheme="minorHAnsi"/>
          <w:sz w:val="20"/>
        </w:rPr>
      </w:pPr>
      <w:r w:rsidRPr="0035053F">
        <w:rPr>
          <w:rFonts w:asciiTheme="minorHAnsi" w:hAnsiTheme="minorHAnsi" w:cstheme="minorHAnsi"/>
          <w:sz w:val="20"/>
        </w:rPr>
        <w:t>Commune de : LION EN SULLIAS</w:t>
      </w:r>
    </w:p>
    <w:p w14:paraId="6858687D" w14:textId="77777777" w:rsidR="00000000" w:rsidRDefault="00000000"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Pr>
          <w:rFonts w:asciiTheme="minorHAnsi" w:hAnsiTheme="minorHAnsi" w:cstheme="minorHAnsi"/>
          <w:sz w:val="20"/>
        </w:rPr>
        <w:t>Enedis</w:t>
      </w:r>
      <w:r w:rsidRPr="0035053F">
        <w:rPr>
          <w:rFonts w:asciiTheme="minorHAnsi" w:hAnsiTheme="minorHAnsi" w:cstheme="minorHAnsi"/>
          <w:sz w:val="20"/>
        </w:rPr>
        <w:t xml:space="preserve"> </w:t>
      </w:r>
      <w:r w:rsidRPr="0035053F">
        <w:rPr>
          <w:rFonts w:asciiTheme="minorHAnsi" w:hAnsiTheme="minorHAnsi" w:cstheme="minorHAnsi"/>
          <w:sz w:val="20"/>
        </w:rPr>
        <w:t>a prévu de réalise</w:t>
      </w:r>
      <w:r w:rsidRPr="0035053F">
        <w:rPr>
          <w:rFonts w:asciiTheme="minorHAnsi" w:hAnsiTheme="minorHAnsi" w:cstheme="minorHAnsi"/>
          <w:sz w:val="20"/>
        </w:rPr>
        <w:t xml:space="preserve">r </w:t>
      </w:r>
      <w:r w:rsidRPr="0035053F">
        <w:rPr>
          <w:rFonts w:asciiTheme="minorHAnsi" w:hAnsiTheme="minorHAnsi" w:cstheme="minorHAnsi"/>
          <w:sz w:val="20"/>
        </w:rPr>
        <w:t xml:space="preserve">sur le réseau de distribution </w:t>
      </w:r>
      <w:r w:rsidRPr="0035053F">
        <w:rPr>
          <w:rFonts w:asciiTheme="minorHAnsi" w:hAnsiTheme="minorHAnsi" w:cstheme="minorHAnsi"/>
          <w:sz w:val="20"/>
        </w:rPr>
        <w:t xml:space="preserve">des travaux qui </w:t>
      </w:r>
      <w:r w:rsidRPr="0035053F">
        <w:rPr>
          <w:rFonts w:asciiTheme="minorHAnsi" w:hAnsiTheme="minorHAnsi" w:cstheme="minorHAnsi"/>
          <w:sz w:val="20"/>
        </w:rPr>
        <w:t>entraîneront une</w:t>
      </w:r>
      <w:r w:rsidRPr="0035053F">
        <w:rPr>
          <w:rFonts w:asciiTheme="minorHAnsi" w:hAnsiTheme="minorHAnsi" w:cstheme="minorHAnsi"/>
          <w:sz w:val="20"/>
        </w:rPr>
        <w:t xml:space="preserve"> ou plusieurs </w:t>
      </w:r>
      <w:r w:rsidRPr="0035053F">
        <w:rPr>
          <w:rFonts w:asciiTheme="minorHAnsi" w:hAnsiTheme="minorHAnsi" w:cstheme="minorHAnsi"/>
          <w:sz w:val="20"/>
        </w:rPr>
        <w:t>coupure</w:t>
      </w:r>
      <w:r w:rsidRPr="0035053F">
        <w:rPr>
          <w:rFonts w:asciiTheme="minorHAnsi" w:hAnsiTheme="minorHAnsi" w:cstheme="minorHAnsi"/>
          <w:sz w:val="20"/>
        </w:rPr>
        <w:t>s</w:t>
      </w:r>
      <w:r w:rsidRPr="0035053F">
        <w:rPr>
          <w:rFonts w:asciiTheme="minorHAnsi" w:hAnsiTheme="minorHAnsi" w:cstheme="minorHAnsi"/>
          <w:sz w:val="20"/>
        </w:rPr>
        <w:t xml:space="preserve"> d’électricité</w:t>
      </w:r>
      <w:r w:rsidRPr="0035053F">
        <w:rPr>
          <w:rFonts w:asciiTheme="minorHAnsi" w:hAnsiTheme="minorHAnsi" w:cstheme="minorHAnsi"/>
          <w:sz w:val="20"/>
        </w:rPr>
        <w:t>.</w:t>
      </w:r>
    </w:p>
    <w:p w14:paraId="22AD7168" w14:textId="77777777" w:rsidR="00000000" w:rsidRDefault="00000000"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14:paraId="72E46F21" w14:textId="77777777" w:rsidR="00000000" w:rsidRPr="0035053F" w:rsidRDefault="00000000"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 ou télécharger l’application Enedis à mes côtés. Toutefois l’alimentation pourra être rétablie à tout moment avant la fin de la plage indiquée.</w:t>
      </w:r>
    </w:p>
    <w:p w14:paraId="408848B6" w14:textId="77777777" w:rsidR="00000000" w:rsidRPr="0035053F" w:rsidRDefault="00000000" w:rsidP="002349AE">
      <w:pPr>
        <w:spacing w:before="120"/>
        <w:rPr>
          <w:rFonts w:asciiTheme="minorHAnsi" w:hAnsiTheme="minorHAnsi" w:cstheme="minorHAnsi"/>
          <w:sz w:val="20"/>
        </w:rPr>
      </w:pPr>
      <w:r w:rsidRPr="0035053F">
        <w:rPr>
          <w:rFonts w:asciiTheme="minorHAnsi" w:hAnsiTheme="minorHAnsi" w:cstheme="minorHAnsi"/>
          <w:sz w:val="20"/>
        </w:rPr>
        <w:t>Horaires des coupures :</w:t>
      </w:r>
    </w:p>
    <w:p w14:paraId="475A548B" w14:textId="77777777" w:rsidR="00000000" w:rsidRPr="0035053F" w:rsidRDefault="00000000" w:rsidP="00600773">
      <w:pPr>
        <w:rPr>
          <w:rFonts w:asciiTheme="minorHAnsi" w:hAnsiTheme="minorHAnsi" w:cstheme="minorHAnsi"/>
          <w:sz w:val="20"/>
        </w:rPr>
      </w:pPr>
    </w:p>
    <w:p w14:paraId="6F6A3DF2" w14:textId="77777777" w:rsidR="00000000" w:rsidRPr="0035053F" w:rsidRDefault="00000000" w:rsidP="001348F6">
      <w:pPr>
        <w:rPr>
          <w:rFonts w:asciiTheme="minorHAnsi" w:hAnsiTheme="minorHAnsi" w:cstheme="minorHAnsi"/>
          <w:sz w:val="20"/>
        </w:rPr>
      </w:pPr>
    </w:p>
    <w:p w14:paraId="59D76ADE" w14:textId="77777777" w:rsidR="00565066" w:rsidRPr="0035053F" w:rsidRDefault="00000000" w:rsidP="001348F6">
      <w:pPr>
        <w:rPr>
          <w:rFonts w:asciiTheme="minorHAnsi" w:hAnsiTheme="minorHAnsi" w:cstheme="minorHAnsi"/>
          <w:sz w:val="20"/>
        </w:rPr>
      </w:pPr>
      <w:r w:rsidRPr="0035053F">
        <w:rPr>
          <w:rFonts w:asciiTheme="minorHAnsi" w:hAnsiTheme="minorHAnsi" w:cstheme="minorHAnsi"/>
          <w:sz w:val="20"/>
        </w:rPr>
        <w:t>mercredi 13 mai 2026</w:t>
      </w:r>
    </w:p>
    <w:p w14:paraId="382BAD87" w14:textId="77777777" w:rsidR="00565066" w:rsidRPr="0035053F" w:rsidRDefault="00000000" w:rsidP="001348F6">
      <w:pPr>
        <w:rPr>
          <w:rFonts w:asciiTheme="minorHAnsi" w:hAnsiTheme="minorHAnsi" w:cstheme="minorHAnsi"/>
          <w:sz w:val="20"/>
        </w:rPr>
      </w:pPr>
      <w:r w:rsidRPr="0035053F">
        <w:rPr>
          <w:rFonts w:asciiTheme="minorHAnsi" w:hAnsiTheme="minorHAnsi" w:cstheme="minorHAnsi"/>
          <w:sz w:val="20"/>
        </w:rPr>
        <w:t>de 09h00 à 12h00</w:t>
      </w:r>
    </w:p>
    <w:p w14:paraId="7EACD693" w14:textId="77777777" w:rsidR="00565066" w:rsidRPr="0035053F" w:rsidRDefault="00565066" w:rsidP="001348F6">
      <w:pPr>
        <w:rPr>
          <w:rFonts w:asciiTheme="minorHAnsi" w:hAnsiTheme="minorHAnsi" w:cstheme="minorHAnsi"/>
          <w:sz w:val="20"/>
        </w:rPr>
      </w:pPr>
    </w:p>
    <w:p w14:paraId="47B0D0FE" w14:textId="77777777" w:rsidR="00565066" w:rsidRPr="0035053F" w:rsidRDefault="00000000" w:rsidP="001348F6">
      <w:pPr>
        <w:rPr>
          <w:rFonts w:asciiTheme="minorHAnsi" w:hAnsiTheme="minorHAnsi" w:cstheme="minorHAnsi"/>
          <w:sz w:val="20"/>
        </w:rPr>
      </w:pPr>
      <w:r w:rsidRPr="0035053F">
        <w:rPr>
          <w:rFonts w:asciiTheme="minorHAnsi" w:hAnsiTheme="minorHAnsi" w:cstheme="minorHAnsi"/>
          <w:sz w:val="20"/>
        </w:rPr>
        <w:t>Quartiers ou lieux-dits :</w:t>
      </w:r>
    </w:p>
    <w:p w14:paraId="654E8965" w14:textId="77777777" w:rsidR="00565066" w:rsidRPr="0035053F" w:rsidRDefault="00000000" w:rsidP="001348F6">
      <w:pPr>
        <w:rPr>
          <w:rFonts w:asciiTheme="minorHAnsi" w:hAnsiTheme="minorHAnsi" w:cstheme="minorHAnsi"/>
          <w:sz w:val="20"/>
        </w:rPr>
      </w:pPr>
      <w:r w:rsidRPr="0035053F">
        <w:rPr>
          <w:rFonts w:asciiTheme="minorHAnsi" w:hAnsiTheme="minorHAnsi" w:cstheme="minorHAnsi"/>
          <w:sz w:val="20"/>
        </w:rPr>
        <w:t>LE PAVILLON DU VOISEUX</w:t>
      </w:r>
    </w:p>
    <w:p w14:paraId="10F9E1D4" w14:textId="77777777" w:rsidR="00565066" w:rsidRPr="0035053F" w:rsidRDefault="00000000" w:rsidP="001348F6">
      <w:pPr>
        <w:rPr>
          <w:rFonts w:asciiTheme="minorHAnsi" w:hAnsiTheme="minorHAnsi" w:cstheme="minorHAnsi"/>
          <w:sz w:val="20"/>
        </w:rPr>
      </w:pPr>
      <w:r w:rsidRPr="0035053F">
        <w:rPr>
          <w:rFonts w:asciiTheme="minorHAnsi" w:hAnsiTheme="minorHAnsi" w:cstheme="minorHAnsi"/>
          <w:sz w:val="20"/>
        </w:rPr>
        <w:t>MOULIN DU GRAND VOISEUX</w:t>
      </w:r>
    </w:p>
    <w:p w14:paraId="5D593856" w14:textId="77777777" w:rsidR="00565066" w:rsidRPr="0035053F" w:rsidRDefault="00000000" w:rsidP="001348F6">
      <w:pPr>
        <w:rPr>
          <w:rFonts w:asciiTheme="minorHAnsi" w:hAnsiTheme="minorHAnsi" w:cstheme="minorHAnsi"/>
          <w:sz w:val="20"/>
        </w:rPr>
      </w:pPr>
      <w:r w:rsidRPr="0035053F">
        <w:rPr>
          <w:rFonts w:asciiTheme="minorHAnsi" w:hAnsiTheme="minorHAnsi" w:cstheme="minorHAnsi"/>
          <w:sz w:val="20"/>
        </w:rPr>
        <w:t>LA PREFAUCHERIE</w:t>
      </w:r>
    </w:p>
    <w:p w14:paraId="42D32F88" w14:textId="77777777" w:rsidR="00565066" w:rsidRPr="0035053F" w:rsidRDefault="00000000" w:rsidP="001348F6">
      <w:pPr>
        <w:rPr>
          <w:rFonts w:asciiTheme="minorHAnsi" w:hAnsiTheme="minorHAnsi" w:cstheme="minorHAnsi"/>
          <w:sz w:val="20"/>
        </w:rPr>
      </w:pPr>
      <w:r w:rsidRPr="0035053F">
        <w:rPr>
          <w:rFonts w:asciiTheme="minorHAnsi" w:hAnsiTheme="minorHAnsi" w:cstheme="minorHAnsi"/>
          <w:sz w:val="20"/>
        </w:rPr>
        <w:t>LIEU DIT LES MOULINARDS</w:t>
      </w:r>
    </w:p>
    <w:p w14:paraId="3AD34AA6" w14:textId="77777777" w:rsidR="00565066" w:rsidRPr="0035053F" w:rsidRDefault="00000000" w:rsidP="001348F6">
      <w:pPr>
        <w:rPr>
          <w:rFonts w:asciiTheme="minorHAnsi" w:hAnsiTheme="minorHAnsi" w:cstheme="minorHAnsi"/>
          <w:sz w:val="20"/>
        </w:rPr>
      </w:pPr>
      <w:r w:rsidRPr="0035053F">
        <w:rPr>
          <w:rFonts w:asciiTheme="minorHAnsi" w:hAnsiTheme="minorHAnsi" w:cstheme="minorHAnsi"/>
          <w:sz w:val="20"/>
        </w:rPr>
        <w:t>1 PCJRQ5 LION-EN-SULLIAS</w:t>
      </w:r>
    </w:p>
    <w:p w14:paraId="56E39EC4" w14:textId="77777777" w:rsidR="00565066" w:rsidRPr="0035053F" w:rsidRDefault="00000000" w:rsidP="001348F6">
      <w:pPr>
        <w:rPr>
          <w:rFonts w:asciiTheme="minorHAnsi" w:hAnsiTheme="minorHAnsi" w:cstheme="minorHAnsi"/>
          <w:sz w:val="20"/>
        </w:rPr>
      </w:pPr>
      <w:r w:rsidRPr="0035053F">
        <w:rPr>
          <w:rFonts w:asciiTheme="minorHAnsi" w:hAnsiTheme="minorHAnsi" w:cstheme="minorHAnsi"/>
          <w:sz w:val="20"/>
        </w:rPr>
        <w:t>1 LIEU DIT CRENIER</w:t>
      </w:r>
    </w:p>
    <w:p w14:paraId="754EA495" w14:textId="77777777" w:rsidR="00000000" w:rsidRPr="0035053F" w:rsidRDefault="00000000" w:rsidP="00600773">
      <w:pPr>
        <w:rPr>
          <w:rFonts w:asciiTheme="minorHAnsi" w:hAnsiTheme="minorHAnsi" w:cstheme="minorHAnsi"/>
          <w:sz w:val="20"/>
        </w:rPr>
      </w:pPr>
    </w:p>
    <w:sectPr w:rsidR="001348F6" w:rsidRPr="0035053F" w:rsidSect="004754EE">
      <w:headerReference w:type="first" r:id="rId6"/>
      <w:footerReference w:type="first" r:id="rId7"/>
      <w:pgSz w:w="11906" w:h="16838" w:code="9"/>
      <w:pgMar w:top="2812" w:right="851" w:bottom="1701" w:left="1134" w:header="1134"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B5E6E" w14:textId="77777777" w:rsidR="00CF2BA6" w:rsidRDefault="00CF2BA6">
      <w:r>
        <w:separator/>
      </w:r>
    </w:p>
  </w:endnote>
  <w:endnote w:type="continuationSeparator" w:id="0">
    <w:p w14:paraId="2F2E32F0" w14:textId="77777777" w:rsidR="00CF2BA6" w:rsidRDefault="00CF2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altName w:val="Calibri"/>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7F29F" w14:textId="77777777" w:rsidR="00000000" w:rsidRDefault="00000000"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14:paraId="2FC37C2E" w14:textId="77777777" w:rsidR="00000000" w:rsidRPr="004754EE" w:rsidRDefault="00000000" w:rsidP="004754EE">
    <w:pPr>
      <w:rPr>
        <w:rFonts w:asciiTheme="minorHAnsi" w:hAnsiTheme="minorHAnsi" w:cstheme="minorHAnsi"/>
        <w:i/>
        <w:color w:val="000000" w:themeColor="text1"/>
        <w:sz w:val="14"/>
        <w:szCs w:val="14"/>
      </w:rPr>
    </w:pPr>
  </w:p>
  <w:tbl>
    <w:tblPr>
      <w:tblStyle w:val="Grilledutableau"/>
      <w:tblW w:w="5313" w:type="pct"/>
      <w:tblBorders>
        <w:top w:val="nil"/>
        <w:left w:val="nil"/>
        <w:bottom w:val="nil"/>
        <w:right w:val="nil"/>
        <w:insideH w:val="nil"/>
        <w:insideV w:val="nil"/>
      </w:tblBorders>
      <w:tblCellMar>
        <w:left w:w="57" w:type="dxa"/>
        <w:right w:w="57" w:type="dxa"/>
      </w:tblCellMar>
      <w:tblLook w:val="04A0" w:firstRow="1" w:lastRow="0" w:firstColumn="1" w:lastColumn="0" w:noHBand="0" w:noVBand="1"/>
    </w:tblPr>
    <w:tblGrid>
      <w:gridCol w:w="3074"/>
      <w:gridCol w:w="3072"/>
      <w:gridCol w:w="3856"/>
      <w:gridCol w:w="540"/>
    </w:tblGrid>
    <w:tr w:rsidR="00565066" w14:paraId="5A973506" w14:textId="77777777" w:rsidTr="002349AE">
      <w:trPr>
        <w:cantSplit/>
        <w:trHeight w:val="1259"/>
      </w:trPr>
      <w:tc>
        <w:tcPr>
          <w:tcW w:w="1458" w:type="pct"/>
          <w:vAlign w:val="bottom"/>
        </w:tcPr>
        <w:p w14:paraId="797FAFF2" w14:textId="77777777" w:rsidR="00000000" w:rsidRPr="002349AE" w:rsidRDefault="00000000" w:rsidP="002349AE">
          <w:pPr>
            <w:pStyle w:val="Pieddepage"/>
            <w:rPr>
              <w:color w:val="4642FC"/>
              <w:sz w:val="14"/>
            </w:rPr>
          </w:pPr>
          <w:r w:rsidRPr="002349AE">
            <w:rPr>
              <w:color w:val="4642FC"/>
              <w:sz w:val="14"/>
            </w:rPr>
            <w:t>Agence d'Interventions Val de France</w:t>
          </w:r>
        </w:p>
        <w:p w14:paraId="328DE2CE" w14:textId="77777777" w:rsidR="00000000" w:rsidRPr="002349AE" w:rsidRDefault="00000000" w:rsidP="002349AE">
          <w:pPr>
            <w:pStyle w:val="Pieddepage"/>
            <w:rPr>
              <w:b/>
            </w:rPr>
          </w:pPr>
          <w:hyperlink r:id="rId1" w:history="1">
            <w:r w:rsidRPr="002349AE">
              <w:rPr>
                <w:b/>
                <w:color w:val="4642FC"/>
                <w:sz w:val="14"/>
              </w:rPr>
              <w:t>enedis.fr</w:t>
            </w:r>
          </w:hyperlink>
        </w:p>
      </w:tc>
      <w:tc>
        <w:tcPr>
          <w:tcW w:w="1457" w:type="pct"/>
        </w:tcPr>
        <w:p w14:paraId="0842D779" w14:textId="77777777" w:rsidR="00000000" w:rsidRDefault="00000000" w:rsidP="002349AE">
          <w:pPr>
            <w:pStyle w:val="Pieddepage"/>
          </w:pPr>
          <w:r>
            <w:rPr>
              <w:noProof/>
            </w:rPr>
            <w:drawing>
              <wp:inline distT="0" distB="0" distL="0" distR="0" wp14:anchorId="6BE0E30E" wp14:editId="2D737311">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r:embed="rId2">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14:paraId="0751003F" w14:textId="77777777" w:rsidR="00000000" w:rsidRPr="002349AE" w:rsidRDefault="00000000" w:rsidP="002349AE">
          <w:pPr>
            <w:pStyle w:val="Pieddepage"/>
            <w:rPr>
              <w:color w:val="4642FC"/>
              <w:sz w:val="14"/>
            </w:rPr>
          </w:pPr>
          <w:r w:rsidRPr="002349AE">
            <w:rPr>
              <w:color w:val="4642FC"/>
              <w:sz w:val="14"/>
            </w:rPr>
            <w:t>SA à directoire et à conseil de surveillance</w:t>
          </w:r>
        </w:p>
        <w:p w14:paraId="498328B5" w14:textId="77777777" w:rsidR="00000000" w:rsidRPr="002349AE" w:rsidRDefault="00000000" w:rsidP="002349AE">
          <w:pPr>
            <w:pStyle w:val="Pieddepage"/>
            <w:rPr>
              <w:color w:val="4642FC"/>
              <w:sz w:val="14"/>
            </w:rPr>
          </w:pPr>
          <w:r w:rsidRPr="002349AE">
            <w:rPr>
              <w:color w:val="4642FC"/>
              <w:sz w:val="14"/>
            </w:rPr>
            <w:t>Capital de 270 037 000 € - R.C.S. de Nanterre 444 608 442</w:t>
          </w:r>
        </w:p>
        <w:p w14:paraId="47BD8DF5" w14:textId="77777777" w:rsidR="00000000" w:rsidRPr="002349AE" w:rsidRDefault="00000000" w:rsidP="002349AE">
          <w:pPr>
            <w:pStyle w:val="Pieddepage"/>
            <w:rPr>
              <w:color w:val="4642FC"/>
              <w:sz w:val="14"/>
            </w:rPr>
          </w:pPr>
          <w:r w:rsidRPr="002349AE">
            <w:rPr>
              <w:color w:val="4642FC"/>
              <w:sz w:val="14"/>
            </w:rPr>
            <w:t>Enedis - Tour Enedis - 34 place des Corolles</w:t>
          </w:r>
        </w:p>
        <w:p w14:paraId="4DFBC08D" w14:textId="77777777" w:rsidR="00000000" w:rsidRPr="002349AE" w:rsidRDefault="00000000" w:rsidP="002349AE">
          <w:pPr>
            <w:pStyle w:val="Pieddepage"/>
            <w:rPr>
              <w:color w:val="4642FC"/>
              <w:sz w:val="14"/>
            </w:rPr>
          </w:pPr>
          <w:r w:rsidRPr="002349AE">
            <w:rPr>
              <w:color w:val="4642FC"/>
              <w:sz w:val="14"/>
            </w:rPr>
            <w:t>92079 Paris La Défense Cedex</w:t>
          </w:r>
        </w:p>
      </w:tc>
      <w:tc>
        <w:tcPr>
          <w:tcW w:w="256" w:type="pct"/>
          <w:vAlign w:val="bottom"/>
        </w:tcPr>
        <w:p w14:paraId="4E16C52D" w14:textId="77777777" w:rsidR="00000000" w:rsidRPr="00123826" w:rsidRDefault="00000000" w:rsidP="002349AE">
          <w:pPr>
            <w:pStyle w:val="Pieddepage"/>
            <w:jc w:val="right"/>
            <w:rPr>
              <w:rFonts w:ascii="Public Sans" w:hAnsi="Public Sans"/>
              <w:color w:val="000000"/>
              <w:sz w:val="16"/>
              <w:szCs w:val="16"/>
            </w:rPr>
          </w:pPr>
        </w:p>
      </w:tc>
    </w:tr>
  </w:tbl>
  <w:p w14:paraId="75DA13AC" w14:textId="77777777" w:rsidR="00000000" w:rsidRDefault="00000000" w:rsidP="004754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B303E" w14:textId="77777777" w:rsidR="00CF2BA6" w:rsidRDefault="00CF2BA6">
      <w:r>
        <w:separator/>
      </w:r>
    </w:p>
  </w:footnote>
  <w:footnote w:type="continuationSeparator" w:id="0">
    <w:p w14:paraId="285520E0" w14:textId="77777777" w:rsidR="00CF2BA6" w:rsidRDefault="00CF2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68596" w14:textId="77777777" w:rsidR="00000000" w:rsidRDefault="00000000">
    <w:pPr>
      <w:pStyle w:val="En-tte"/>
    </w:pPr>
    <w:r>
      <w:rPr>
        <w:noProof/>
      </w:rPr>
      <w:drawing>
        <wp:anchor distT="0" distB="0" distL="114300" distR="114300" simplePos="0" relativeHeight="251655680" behindDoc="0" locked="0" layoutInCell="1" allowOverlap="1" wp14:anchorId="3C970B0F" wp14:editId="09900BB4">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14:paraId="35FF92D3" w14:textId="77777777" w:rsidR="00000000" w:rsidRDefault="00000000">
    <w:pPr>
      <w:pStyle w:val="En-tte"/>
    </w:pPr>
    <w:r>
      <w:rPr>
        <w:noProof/>
      </w:rPr>
      <w:drawing>
        <wp:anchor distT="0" distB="0" distL="114300" distR="114300" simplePos="0" relativeHeight="251656704" behindDoc="0" locked="1" layoutInCell="1" allowOverlap="1" wp14:anchorId="761DB647" wp14:editId="6CE6C357">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066"/>
    <w:rsid w:val="004372EC"/>
    <w:rsid w:val="00565066"/>
    <w:rsid w:val="00780D9E"/>
    <w:rsid w:val="00CF2B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B077C"/>
  <w15:docId w15:val="{B10BA052-DDAE-4435-9FD3-52989D798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B91"/>
    <w:rPr>
      <w:sz w:val="24"/>
      <w:szCs w:val="24"/>
    </w:rPr>
  </w:style>
  <w:style w:type="paragraph" w:styleId="Titre1">
    <w:name w:val="heading 1"/>
    <w:basedOn w:val="Normal"/>
    <w:next w:val="Normal"/>
    <w:qFormat/>
    <w:rsid w:val="007E4B91"/>
    <w:pPr>
      <w:keepNext/>
      <w:outlineLvl w:val="0"/>
    </w:pPr>
    <w:rPr>
      <w:b/>
      <w:sz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semiHidden/>
    <w:rsid w:val="007E4B91"/>
    <w:pPr>
      <w:ind w:firstLine="708"/>
      <w:jc w:val="both"/>
    </w:pPr>
    <w:rPr>
      <w:sz w:val="20"/>
      <w:szCs w:val="20"/>
    </w:rPr>
  </w:style>
  <w:style w:type="paragraph" w:styleId="En-tte">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Pieddepage">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Textedebulles">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Policepardfaut"/>
    <w:link w:val="Textedebulles"/>
    <w:uiPriority w:val="99"/>
    <w:semiHidden/>
    <w:rsid w:val="00CC6184"/>
    <w:rPr>
      <w:rFonts w:ascii="Tahoma" w:hAnsi="Tahoma" w:cs="Tahoma"/>
      <w:sz w:val="16"/>
      <w:szCs w:val="16"/>
    </w:rPr>
  </w:style>
  <w:style w:type="character" w:customStyle="1" w:styleId="PieddepageCar">
    <w:name w:val="Pied de page Car"/>
    <w:basedOn w:val="Policepardfaut"/>
    <w:link w:val="Pieddepage"/>
    <w:uiPriority w:val="99"/>
    <w:rsid w:val="0035053F"/>
    <w:rPr>
      <w:sz w:val="24"/>
      <w:szCs w:val="24"/>
    </w:rPr>
  </w:style>
  <w:style w:type="table" w:styleId="Grilledutableau">
    <w:name w:val="Table Grid"/>
    <w:basedOn w:val="Tableau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Pieddepage"/>
    <w:link w:val="05erdffrCar"/>
    <w:qFormat/>
    <w:rsid w:val="0035053F"/>
    <w:pPr>
      <w:spacing w:after="160"/>
      <w:ind w:left="-108"/>
    </w:pPr>
    <w:rPr>
      <w:rFonts w:ascii="Calibri" w:eastAsiaTheme="minorEastAsia" w:hAnsi="Calibri" w:cstheme="minorBidi"/>
      <w:b/>
      <w:color w:val="005294"/>
      <w:sz w:val="20"/>
    </w:rPr>
  </w:style>
  <w:style w:type="character" w:customStyle="1" w:styleId="05erdffrCar">
    <w:name w:val="05_erdf.fr Car"/>
    <w:basedOn w:val="PieddepageCar"/>
    <w:link w:val="05erdffr"/>
    <w:rsid w:val="0035053F"/>
    <w:rPr>
      <w:rFonts w:ascii="Calibri" w:eastAsiaTheme="minorEastAsia" w:hAnsi="Calibri"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eastAsiaTheme="minorEastAsia" w:hAnsi="Calibri" w:cs="Neris-Light"/>
      <w:color w:val="505150"/>
      <w:sz w:val="14"/>
      <w:szCs w:val="14"/>
    </w:rPr>
  </w:style>
  <w:style w:type="character" w:customStyle="1" w:styleId="En-tteCar">
    <w:name w:val="En-tête Car"/>
    <w:basedOn w:val="Policepardfaut"/>
    <w:link w:val="En-tte"/>
    <w:uiPriority w:val="99"/>
    <w:rsid w:val="004754EE"/>
    <w:rPr>
      <w:szCs w:val="24"/>
    </w:rPr>
  </w:style>
  <w:style w:type="character" w:styleId="Numrodepage">
    <w:name w:val="page number"/>
    <w:basedOn w:val="Policepardfaut"/>
    <w:uiPriority w:val="99"/>
    <w:unhideWhenUsed/>
    <w:rsid w:val="004754EE"/>
  </w:style>
  <w:style w:type="character" w:styleId="Lienhypertexte">
    <w:name w:val="Hyperlink"/>
    <w:basedOn w:val="Policepardfaut"/>
    <w:uiPriority w:val="99"/>
    <w:unhideWhenUsed/>
    <w:rsid w:val="004754EE"/>
    <w:rPr>
      <w:color w:val="0000FF" w:themeColor="hyperlink"/>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https://www.enedis.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153</Words>
  <Characters>845</Characters>
  <Application>Microsoft Office Word</Application>
  <DocSecurity>0</DocSecurity>
  <Lines>7</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Mairie Delion</cp:lastModifiedBy>
  <cp:revision>2</cp:revision>
  <cp:lastPrinted>2008-01-22T14:24:00Z</cp:lastPrinted>
  <dcterms:created xsi:type="dcterms:W3CDTF">2026-05-04T08:35:00Z</dcterms:created>
  <dcterms:modified xsi:type="dcterms:W3CDTF">2026-05-04T08:35:00Z</dcterms:modified>
</cp:coreProperties>
</file>