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MONCLAR DE QUERCY</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lundi 19 octobre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08h45 à 12h45</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ROUTE DE VAISSAC</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Intervention</w:t>
          </w:r>
          <w:r w:rsidR="00004B0E">
            <w:rPr>
              <w:noProof/>
              <w:color w:val="4642FC"/>
              <w:sz w:val="14"/>
            </w:rPr>
            <w:t xml:space="preserve"> </w:t>
          </w:r>
          <w:r w:rsidR="00004B0E">
            <w:rPr>
              <w:noProof/>
              <w:color w:val="4642FC"/>
              <w:sz w:val="14"/>
            </w:rPr>
            <w:t>Tarn</w:t>
          </w:r>
          <w:r w:rsidRPr="002349AE">
            <w:rPr>
              <w:color w:val="4642FC"/>
              <w:sz w:val="14"/>
            </w:rPr>
            <w:t xml:space="preserve"> </w:t>
          </w:r>
          <w:r w:rsidRPr="002349AE">
            <w:rPr>
              <w:color w:val="4642FC"/>
              <w:sz w:val="14"/>
            </w:rPr>
            <w:t>et Garonne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