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8124BE" w14:textId="6C638B67" w:rsidR="00DD01C1" w:rsidRDefault="001471D0">
      <w:r>
        <w:rPr>
          <w:rFonts w:ascii="Gotham" w:hAnsi="Gotham"/>
          <w:noProof/>
        </w:rPr>
        <w:drawing>
          <wp:inline distT="0" distB="0" distL="0" distR="0" wp14:anchorId="0A91947B" wp14:editId="0DF9F8BF">
            <wp:extent cx="1270677" cy="792976"/>
            <wp:effectExtent l="0" t="0" r="5673" b="7124"/>
            <wp:docPr id="1721487200" name="Image 1" descr="Une image contenant texte, Police, logo, Graphiqu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270677" cy="792976"/>
                    </a:xfrm>
                    <a:prstGeom prst="rect">
                      <a:avLst/>
                    </a:prstGeom>
                    <a:noFill/>
                    <a:ln>
                      <a:noFill/>
                      <a:prstDash/>
                    </a:ln>
                  </pic:spPr>
                </pic:pic>
              </a:graphicData>
            </a:graphic>
          </wp:inline>
        </w:drawing>
      </w:r>
      <w:r>
        <w:rPr>
          <w:rFonts w:ascii="Gotham" w:hAnsi="Gotham"/>
          <w:b/>
          <w:bCs/>
          <w:sz w:val="24"/>
          <w:szCs w:val="24"/>
        </w:rPr>
        <w:tab/>
      </w:r>
      <w:r>
        <w:rPr>
          <w:rFonts w:ascii="Gotham" w:hAnsi="Gotham"/>
          <w:b/>
          <w:bCs/>
          <w:sz w:val="24"/>
          <w:szCs w:val="24"/>
        </w:rPr>
        <w:tab/>
      </w:r>
      <w:r>
        <w:rPr>
          <w:rFonts w:ascii="Gotham" w:hAnsi="Gotham"/>
          <w:b/>
          <w:bCs/>
          <w:sz w:val="24"/>
          <w:szCs w:val="24"/>
          <w:u w:val="single"/>
        </w:rPr>
        <w:t xml:space="preserve">Conseil Syndical du </w:t>
      </w:r>
      <w:r w:rsidR="006D00F4">
        <w:rPr>
          <w:rFonts w:ascii="Gotham" w:hAnsi="Gotham"/>
          <w:b/>
          <w:bCs/>
          <w:sz w:val="24"/>
          <w:szCs w:val="24"/>
          <w:u w:val="single"/>
        </w:rPr>
        <w:t>25</w:t>
      </w:r>
      <w:r>
        <w:rPr>
          <w:rFonts w:ascii="Gotham" w:hAnsi="Gotham"/>
          <w:b/>
          <w:bCs/>
          <w:sz w:val="24"/>
          <w:szCs w:val="24"/>
          <w:u w:val="single"/>
        </w:rPr>
        <w:t xml:space="preserve"> </w:t>
      </w:r>
      <w:r w:rsidR="006D00F4">
        <w:rPr>
          <w:rFonts w:ascii="Gotham" w:hAnsi="Gotham"/>
          <w:b/>
          <w:bCs/>
          <w:sz w:val="24"/>
          <w:szCs w:val="24"/>
          <w:u w:val="single"/>
        </w:rPr>
        <w:t>Nov</w:t>
      </w:r>
      <w:r>
        <w:rPr>
          <w:rFonts w:ascii="Gotham" w:hAnsi="Gotham"/>
          <w:b/>
          <w:bCs/>
          <w:sz w:val="24"/>
          <w:szCs w:val="24"/>
          <w:u w:val="single"/>
        </w:rPr>
        <w:t>embre 2024</w:t>
      </w:r>
    </w:p>
    <w:p w14:paraId="2F6B479E" w14:textId="77777777" w:rsidR="00DD01C1" w:rsidRDefault="00DD01C1">
      <w:pPr>
        <w:jc w:val="center"/>
        <w:rPr>
          <w:rFonts w:ascii="Gotham" w:hAnsi="Gotham"/>
          <w:b/>
          <w:bCs/>
          <w:sz w:val="24"/>
          <w:szCs w:val="24"/>
        </w:rPr>
      </w:pPr>
    </w:p>
    <w:p w14:paraId="41A753E3" w14:textId="5E747894" w:rsidR="00DD01C1" w:rsidRDefault="001471D0">
      <w:pPr>
        <w:rPr>
          <w:rFonts w:ascii="Gotham" w:hAnsi="Gotham"/>
          <w:b/>
          <w:bCs/>
        </w:rPr>
      </w:pPr>
      <w:r>
        <w:rPr>
          <w:rFonts w:ascii="Gotham" w:hAnsi="Gotham"/>
          <w:b/>
          <w:bCs/>
        </w:rPr>
        <w:t xml:space="preserve">Présents : Allison MUGNIER, </w:t>
      </w:r>
      <w:r w:rsidR="006D00F4">
        <w:rPr>
          <w:rFonts w:ascii="Gotham" w:hAnsi="Gotham"/>
          <w:b/>
          <w:bCs/>
        </w:rPr>
        <w:t xml:space="preserve">Marie-Claire BARBIER, </w:t>
      </w:r>
      <w:r>
        <w:rPr>
          <w:rFonts w:ascii="Gotham" w:hAnsi="Gotham"/>
          <w:b/>
          <w:bCs/>
        </w:rPr>
        <w:t xml:space="preserve">Monique MICHAUD, </w:t>
      </w:r>
      <w:r w:rsidR="006D00F4">
        <w:rPr>
          <w:rFonts w:ascii="Gotham" w:hAnsi="Gotham"/>
          <w:b/>
          <w:bCs/>
        </w:rPr>
        <w:t xml:space="preserve">Pierre CANALE, </w:t>
      </w:r>
      <w:r>
        <w:rPr>
          <w:rFonts w:ascii="Gotham" w:hAnsi="Gotham"/>
          <w:b/>
          <w:bCs/>
        </w:rPr>
        <w:t>Christiane MOUCHET, Samuel TOUTAIN, Olivier ROGNARD.</w:t>
      </w:r>
    </w:p>
    <w:p w14:paraId="4B4A13FD" w14:textId="77777777" w:rsidR="00DD01C1" w:rsidRDefault="00DD01C1">
      <w:pPr>
        <w:rPr>
          <w:rFonts w:ascii="Gotham" w:hAnsi="Gotham"/>
          <w:b/>
          <w:bCs/>
        </w:rPr>
      </w:pPr>
    </w:p>
    <w:p w14:paraId="38E68159" w14:textId="77777777" w:rsidR="00935CAF" w:rsidRDefault="001471D0">
      <w:pPr>
        <w:pStyle w:val="Paragraphedeliste"/>
        <w:numPr>
          <w:ilvl w:val="0"/>
          <w:numId w:val="1"/>
        </w:numPr>
        <w:jc w:val="both"/>
        <w:rPr>
          <w:rFonts w:ascii="Gotham" w:hAnsi="Gotham"/>
          <w:b/>
          <w:bCs/>
        </w:rPr>
      </w:pPr>
      <w:r>
        <w:rPr>
          <w:rFonts w:ascii="Gotham" w:hAnsi="Gotham"/>
          <w:b/>
          <w:bCs/>
        </w:rPr>
        <w:t xml:space="preserve">Présentation de </w:t>
      </w:r>
      <w:r w:rsidR="00BA2A5B">
        <w:rPr>
          <w:rFonts w:ascii="Gotham" w:hAnsi="Gotham"/>
          <w:b/>
          <w:bCs/>
        </w:rPr>
        <w:t xml:space="preserve">la nouvelle </w:t>
      </w:r>
      <w:proofErr w:type="gramStart"/>
      <w:r w:rsidR="00BA2A5B">
        <w:rPr>
          <w:rFonts w:ascii="Gotham" w:hAnsi="Gotham"/>
          <w:b/>
          <w:bCs/>
        </w:rPr>
        <w:t xml:space="preserve">directrice </w:t>
      </w:r>
      <w:r>
        <w:rPr>
          <w:rFonts w:ascii="Gotham" w:hAnsi="Gotham"/>
          <w:b/>
          <w:bCs/>
        </w:rPr>
        <w:t> :</w:t>
      </w:r>
      <w:proofErr w:type="gramEnd"/>
      <w:r w:rsidR="00BA2A5B">
        <w:rPr>
          <w:rFonts w:ascii="Gotham" w:hAnsi="Gotham"/>
          <w:b/>
          <w:bCs/>
        </w:rPr>
        <w:t xml:space="preserve"> Madame VILLACANAS</w:t>
      </w:r>
      <w:r w:rsidR="00935CAF">
        <w:rPr>
          <w:rFonts w:ascii="Gotham" w:hAnsi="Gotham"/>
          <w:b/>
          <w:bCs/>
        </w:rPr>
        <w:t xml:space="preserve"> </w:t>
      </w:r>
    </w:p>
    <w:p w14:paraId="73EDB9A8" w14:textId="4843D877" w:rsidR="00DD01C1" w:rsidRDefault="00097288" w:rsidP="00935CAF">
      <w:pPr>
        <w:jc w:val="both"/>
        <w:rPr>
          <w:rFonts w:ascii="Gotham" w:hAnsi="Gotham"/>
        </w:rPr>
      </w:pPr>
      <w:r w:rsidRPr="00097288">
        <w:rPr>
          <w:rFonts w:ascii="Gotham" w:hAnsi="Gotham"/>
        </w:rPr>
        <w:t xml:space="preserve">Elle </w:t>
      </w:r>
      <w:r w:rsidR="00935CAF" w:rsidRPr="00097288">
        <w:rPr>
          <w:rFonts w:ascii="Gotham" w:hAnsi="Gotham"/>
        </w:rPr>
        <w:t xml:space="preserve">a déjà rencontré différents élus lors de précédentes réunions pour la Micro-Crèche, elle </w:t>
      </w:r>
      <w:r w:rsidRPr="00097288">
        <w:rPr>
          <w:rFonts w:ascii="Gotham" w:hAnsi="Gotham"/>
        </w:rPr>
        <w:t>fait un point rapide sur son parcours et sa prise de fonction.</w:t>
      </w:r>
    </w:p>
    <w:p w14:paraId="037DE8ED" w14:textId="77777777" w:rsidR="00C550F4" w:rsidRDefault="00C550F4" w:rsidP="00935CAF">
      <w:pPr>
        <w:jc w:val="both"/>
        <w:rPr>
          <w:rFonts w:ascii="Gotham" w:hAnsi="Gotham"/>
        </w:rPr>
      </w:pPr>
    </w:p>
    <w:p w14:paraId="73D3878A" w14:textId="44DA8F88" w:rsidR="005B52EC" w:rsidRDefault="005B52EC" w:rsidP="005B52EC">
      <w:pPr>
        <w:pStyle w:val="Paragraphedeliste"/>
        <w:numPr>
          <w:ilvl w:val="0"/>
          <w:numId w:val="1"/>
        </w:numPr>
        <w:jc w:val="both"/>
        <w:rPr>
          <w:rFonts w:ascii="Gotham" w:hAnsi="Gotham"/>
          <w:b/>
          <w:bCs/>
        </w:rPr>
      </w:pPr>
      <w:r>
        <w:rPr>
          <w:rFonts w:ascii="Gotham" w:hAnsi="Gotham"/>
          <w:b/>
          <w:bCs/>
        </w:rPr>
        <w:t>Présentation des Lignes Directrices de Gestion :</w:t>
      </w:r>
    </w:p>
    <w:p w14:paraId="5C6D091A" w14:textId="77777777" w:rsidR="00FC2FAE" w:rsidRDefault="005B52EC" w:rsidP="005B52EC">
      <w:pPr>
        <w:jc w:val="both"/>
        <w:rPr>
          <w:rFonts w:ascii="Gotham" w:hAnsi="Gotham"/>
        </w:rPr>
      </w:pPr>
      <w:r w:rsidRPr="005B52EC">
        <w:rPr>
          <w:rFonts w:ascii="Gotham" w:hAnsi="Gotham"/>
        </w:rPr>
        <w:t>Ce document est obligatoire depuis 2019</w:t>
      </w:r>
      <w:r w:rsidR="00FC2FAE">
        <w:rPr>
          <w:rFonts w:ascii="Gotham" w:hAnsi="Gotham"/>
        </w:rPr>
        <w:t>.</w:t>
      </w:r>
    </w:p>
    <w:p w14:paraId="7F93EA04" w14:textId="10E200D0" w:rsidR="005B52EC" w:rsidRDefault="00FC2FAE" w:rsidP="005B52EC">
      <w:pPr>
        <w:jc w:val="both"/>
        <w:rPr>
          <w:rFonts w:ascii="Gotham" w:hAnsi="Gotham"/>
        </w:rPr>
      </w:pPr>
      <w:r>
        <w:rPr>
          <w:rFonts w:ascii="Gotham" w:hAnsi="Gotham"/>
        </w:rPr>
        <w:t>I</w:t>
      </w:r>
      <w:r w:rsidR="00E85DEA">
        <w:rPr>
          <w:rFonts w:ascii="Gotham" w:hAnsi="Gotham"/>
        </w:rPr>
        <w:t xml:space="preserve">l </w:t>
      </w:r>
      <w:r w:rsidR="00B240F6">
        <w:rPr>
          <w:rFonts w:ascii="Gotham" w:hAnsi="Gotham"/>
        </w:rPr>
        <w:t>a pour but</w:t>
      </w:r>
      <w:r w:rsidR="00E85DEA">
        <w:rPr>
          <w:rFonts w:ascii="Gotham" w:hAnsi="Gotham"/>
        </w:rPr>
        <w:t xml:space="preserve"> de structurer la politique des Ressources Humaines de notre établissement public</w:t>
      </w:r>
      <w:r w:rsidR="00B240F6">
        <w:rPr>
          <w:rFonts w:ascii="Gotham" w:hAnsi="Gotham"/>
        </w:rPr>
        <w:t xml:space="preserve"> et de planifier les évolutions de personnel</w:t>
      </w:r>
      <w:r w:rsidR="0079078C">
        <w:rPr>
          <w:rFonts w:ascii="Gotham" w:hAnsi="Gotham"/>
        </w:rPr>
        <w:t>.</w:t>
      </w:r>
      <w:r w:rsidR="00E85DEA">
        <w:rPr>
          <w:rFonts w:ascii="Gotham" w:hAnsi="Gotham"/>
        </w:rPr>
        <w:t xml:space="preserve"> </w:t>
      </w:r>
      <w:r w:rsidR="0079078C">
        <w:rPr>
          <w:rFonts w:ascii="Gotham" w:hAnsi="Gotham"/>
        </w:rPr>
        <w:t>C</w:t>
      </w:r>
      <w:r w:rsidR="00E85DEA">
        <w:rPr>
          <w:rFonts w:ascii="Gotham" w:hAnsi="Gotham"/>
        </w:rPr>
        <w:t>’est une source d’</w:t>
      </w:r>
      <w:r w:rsidR="00AD329A">
        <w:rPr>
          <w:rFonts w:ascii="Gotham" w:hAnsi="Gotham"/>
        </w:rPr>
        <w:t>information</w:t>
      </w:r>
      <w:r w:rsidR="00E85DEA">
        <w:rPr>
          <w:rFonts w:ascii="Gotham" w:hAnsi="Gotham"/>
        </w:rPr>
        <w:t xml:space="preserve"> importante pour les agents entrant dans la </w:t>
      </w:r>
      <w:r w:rsidR="00AD329A">
        <w:rPr>
          <w:rFonts w:ascii="Gotham" w:hAnsi="Gotham"/>
        </w:rPr>
        <w:t xml:space="preserve">structure et lors de moment clé dans une carrière. </w:t>
      </w:r>
      <w:r>
        <w:rPr>
          <w:rFonts w:ascii="Gotham" w:hAnsi="Gotham"/>
        </w:rPr>
        <w:t xml:space="preserve">La directrice construit ce document </w:t>
      </w:r>
      <w:r w:rsidR="00AD329A">
        <w:rPr>
          <w:rFonts w:ascii="Gotham" w:hAnsi="Gotham"/>
        </w:rPr>
        <w:t>depuis plusieurs mois</w:t>
      </w:r>
      <w:r w:rsidR="004E41D4">
        <w:rPr>
          <w:rFonts w:ascii="Gotham" w:hAnsi="Gotham"/>
        </w:rPr>
        <w:t xml:space="preserve">, à partir des données </w:t>
      </w:r>
      <w:r w:rsidR="008D0A91">
        <w:rPr>
          <w:rFonts w:ascii="Gotham" w:hAnsi="Gotham"/>
        </w:rPr>
        <w:t xml:space="preserve">structurées par la chargée des Ressources Humaines </w:t>
      </w:r>
      <w:r w:rsidR="00454923">
        <w:rPr>
          <w:rFonts w:ascii="Gotham" w:hAnsi="Gotham"/>
        </w:rPr>
        <w:t>nécessaire à un état des lieux</w:t>
      </w:r>
      <w:r w:rsidR="007C62AE">
        <w:rPr>
          <w:rFonts w:ascii="Gotham" w:hAnsi="Gotham"/>
        </w:rPr>
        <w:t>. Ce document</w:t>
      </w:r>
      <w:r w:rsidR="00AD329A">
        <w:rPr>
          <w:rFonts w:ascii="Gotham" w:hAnsi="Gotham"/>
        </w:rPr>
        <w:t xml:space="preserve"> se veut le plus précis possible pour </w:t>
      </w:r>
      <w:r w:rsidR="00B240F6">
        <w:rPr>
          <w:rFonts w:ascii="Gotham" w:hAnsi="Gotham"/>
        </w:rPr>
        <w:t xml:space="preserve">répondre </w:t>
      </w:r>
      <w:r w:rsidR="00836B56">
        <w:rPr>
          <w:rFonts w:ascii="Gotham" w:hAnsi="Gotham"/>
        </w:rPr>
        <w:t>aux</w:t>
      </w:r>
      <w:r w:rsidR="00B240F6">
        <w:rPr>
          <w:rFonts w:ascii="Gotham" w:hAnsi="Gotham"/>
        </w:rPr>
        <w:t xml:space="preserve"> questions des agents.</w:t>
      </w:r>
      <w:r w:rsidR="00DC52CA">
        <w:rPr>
          <w:rFonts w:ascii="Gotham" w:hAnsi="Gotham"/>
        </w:rPr>
        <w:t xml:space="preserve"> Il est une base d’information</w:t>
      </w:r>
      <w:r w:rsidR="007C62AE">
        <w:rPr>
          <w:rFonts w:ascii="Gotham" w:hAnsi="Gotham"/>
        </w:rPr>
        <w:t>s qu’il sera nécessaire de faire évoluer au fil des projets et des évolutions du SIVSC</w:t>
      </w:r>
      <w:r w:rsidR="00DC52CA">
        <w:rPr>
          <w:rFonts w:ascii="Gotham" w:hAnsi="Gotham"/>
        </w:rPr>
        <w:t>.</w:t>
      </w:r>
    </w:p>
    <w:p w14:paraId="224ACBDA" w14:textId="3400DADE" w:rsidR="0079078C" w:rsidRPr="005B52EC" w:rsidRDefault="0079078C" w:rsidP="005B52EC">
      <w:pPr>
        <w:jc w:val="both"/>
        <w:rPr>
          <w:rFonts w:ascii="Gotham" w:hAnsi="Gotham"/>
        </w:rPr>
      </w:pPr>
      <w:r>
        <w:rPr>
          <w:rFonts w:ascii="Gotham" w:hAnsi="Gotham"/>
        </w:rPr>
        <w:t>Il sera communiqué aux agents lors des entretiens annuels</w:t>
      </w:r>
      <w:r w:rsidR="002B7821">
        <w:rPr>
          <w:rFonts w:ascii="Gotham" w:hAnsi="Gotham"/>
        </w:rPr>
        <w:t xml:space="preserve"> fin 2024 et début 2025 afin que chacun dispose d’un exemplaire, il sera également affiché dans le couloir du SIVSC.</w:t>
      </w:r>
    </w:p>
    <w:p w14:paraId="1C1A898C" w14:textId="77777777" w:rsidR="007A685B" w:rsidRDefault="007A685B" w:rsidP="00935CAF">
      <w:pPr>
        <w:jc w:val="both"/>
        <w:rPr>
          <w:rFonts w:ascii="Gotham" w:hAnsi="Gotham"/>
        </w:rPr>
      </w:pPr>
    </w:p>
    <w:p w14:paraId="5D9803E2" w14:textId="51E3B099" w:rsidR="004A6683" w:rsidRPr="004A6683" w:rsidRDefault="004A6683" w:rsidP="00935CAF">
      <w:pPr>
        <w:pStyle w:val="Paragraphedeliste"/>
        <w:numPr>
          <w:ilvl w:val="0"/>
          <w:numId w:val="1"/>
        </w:numPr>
        <w:jc w:val="both"/>
        <w:rPr>
          <w:rFonts w:ascii="Gotham" w:hAnsi="Gotham"/>
          <w:b/>
          <w:bCs/>
        </w:rPr>
      </w:pPr>
      <w:r w:rsidRPr="00477572">
        <w:rPr>
          <w:rFonts w:ascii="Gotham" w:hAnsi="Gotham"/>
          <w:b/>
          <w:bCs/>
        </w:rPr>
        <w:t>Présentation du nouveau site internet</w:t>
      </w:r>
      <w:r>
        <w:rPr>
          <w:rFonts w:ascii="Gotham" w:hAnsi="Gotham"/>
        </w:rPr>
        <w:t xml:space="preserve"> : </w:t>
      </w:r>
    </w:p>
    <w:p w14:paraId="52E3C029" w14:textId="15C4070B" w:rsidR="00DD01C1" w:rsidRDefault="004A6683">
      <w:pPr>
        <w:jc w:val="both"/>
        <w:rPr>
          <w:rFonts w:ascii="Gotham" w:hAnsi="Gotham"/>
        </w:rPr>
      </w:pPr>
      <w:r w:rsidRPr="004A6683">
        <w:rPr>
          <w:rFonts w:ascii="Gotham" w:hAnsi="Gotham"/>
        </w:rPr>
        <w:t xml:space="preserve">Le nouveau site sera hébergé par </w:t>
      </w:r>
      <w:proofErr w:type="spellStart"/>
      <w:r w:rsidRPr="004A6683">
        <w:rPr>
          <w:rFonts w:ascii="Gotham" w:hAnsi="Gotham"/>
        </w:rPr>
        <w:t>Intra Muros</w:t>
      </w:r>
      <w:proofErr w:type="spellEnd"/>
      <w:r w:rsidRPr="004A6683">
        <w:rPr>
          <w:rFonts w:ascii="Gotham" w:hAnsi="Gotham"/>
        </w:rPr>
        <w:t xml:space="preserve"> afin de pouvoir utiliser certaines fonctionnalités qui permettent </w:t>
      </w:r>
      <w:r w:rsidR="009F2C81">
        <w:rPr>
          <w:rFonts w:ascii="Gotham" w:hAnsi="Gotham"/>
        </w:rPr>
        <w:t>une meilleure visibilité des services, une mise en valeur de l’organisation des compétences gérées</w:t>
      </w:r>
      <w:r w:rsidRPr="004A6683">
        <w:rPr>
          <w:rFonts w:ascii="Gotham" w:hAnsi="Gotham"/>
        </w:rPr>
        <w:t xml:space="preserve"> et une visualisation de l’agenda actualisé.</w:t>
      </w:r>
    </w:p>
    <w:p w14:paraId="07567F78" w14:textId="65DF9C7C" w:rsidR="00477572" w:rsidRPr="004A6683" w:rsidRDefault="00477572">
      <w:pPr>
        <w:jc w:val="both"/>
        <w:rPr>
          <w:rFonts w:ascii="Gotham" w:hAnsi="Gotham"/>
        </w:rPr>
      </w:pPr>
      <w:r>
        <w:rPr>
          <w:rFonts w:ascii="Gotham" w:hAnsi="Gotham"/>
        </w:rPr>
        <w:t>Nous avons fait le choix d’un site avec des photos et d</w:t>
      </w:r>
      <w:r w:rsidR="007A685B">
        <w:rPr>
          <w:rFonts w:ascii="Gotham" w:hAnsi="Gotham"/>
        </w:rPr>
        <w:t>es illustrations dynamiques de nos actions.</w:t>
      </w:r>
    </w:p>
    <w:p w14:paraId="7C63F001" w14:textId="77777777" w:rsidR="004A6683" w:rsidRDefault="004A6683">
      <w:pPr>
        <w:jc w:val="both"/>
      </w:pPr>
    </w:p>
    <w:p w14:paraId="06878571" w14:textId="12884814" w:rsidR="00DC52CA" w:rsidRDefault="00DC52CA" w:rsidP="00DC52CA">
      <w:pPr>
        <w:pStyle w:val="Paragraphedeliste"/>
        <w:numPr>
          <w:ilvl w:val="0"/>
          <w:numId w:val="1"/>
        </w:numPr>
        <w:jc w:val="both"/>
        <w:rPr>
          <w:rFonts w:ascii="Gotham" w:hAnsi="Gotham"/>
          <w:b/>
          <w:bCs/>
        </w:rPr>
      </w:pPr>
      <w:r>
        <w:rPr>
          <w:rFonts w:ascii="Gotham" w:hAnsi="Gotham"/>
          <w:b/>
          <w:bCs/>
        </w:rPr>
        <w:t>Nouveau règlement du Centre de Loisirs :</w:t>
      </w:r>
    </w:p>
    <w:p w14:paraId="57983DCB" w14:textId="083D565B" w:rsidR="00DC52CA" w:rsidRDefault="00DC52CA">
      <w:pPr>
        <w:jc w:val="both"/>
        <w:rPr>
          <w:rFonts w:ascii="Gotham" w:hAnsi="Gotham"/>
        </w:rPr>
      </w:pPr>
      <w:r w:rsidRPr="00EB270D">
        <w:rPr>
          <w:rFonts w:ascii="Gotham" w:hAnsi="Gotham"/>
        </w:rPr>
        <w:t>Depuis plusieurs mois</w:t>
      </w:r>
      <w:r w:rsidR="00EB270D">
        <w:rPr>
          <w:rFonts w:ascii="Gotham" w:hAnsi="Gotham"/>
        </w:rPr>
        <w:t>,</w:t>
      </w:r>
      <w:r w:rsidRPr="00EB270D">
        <w:rPr>
          <w:rFonts w:ascii="Gotham" w:hAnsi="Gotham"/>
        </w:rPr>
        <w:t xml:space="preserve"> le Centre de Loisirs </w:t>
      </w:r>
      <w:r w:rsidR="00EB270D">
        <w:rPr>
          <w:rFonts w:ascii="Gotham" w:hAnsi="Gotham"/>
        </w:rPr>
        <w:t>pointe qu’un nouveau cadre est nécessaire sur les questions relatives aux transports, a</w:t>
      </w:r>
      <w:r w:rsidR="00212B47">
        <w:rPr>
          <w:rFonts w:ascii="Gotham" w:hAnsi="Gotham"/>
        </w:rPr>
        <w:t xml:space="preserve">ux réservations et à l’organisation interne durant les grandes vacances. A la suite de différents échanges, la directrice du Centre de Loisirs </w:t>
      </w:r>
      <w:r w:rsidR="00206312">
        <w:rPr>
          <w:rFonts w:ascii="Gotham" w:hAnsi="Gotham"/>
        </w:rPr>
        <w:t>propose un nouveau règlement qui mérite l’approbation des élus.</w:t>
      </w:r>
      <w:r w:rsidR="00365D9D">
        <w:rPr>
          <w:rFonts w:ascii="Gotham" w:hAnsi="Gotham"/>
        </w:rPr>
        <w:t xml:space="preserve"> </w:t>
      </w:r>
    </w:p>
    <w:p w14:paraId="49E5FD5E" w14:textId="0EFDBD3C" w:rsidR="00365D9D" w:rsidRDefault="00365D9D">
      <w:pPr>
        <w:jc w:val="both"/>
        <w:rPr>
          <w:rFonts w:ascii="Gotham" w:hAnsi="Gotham"/>
        </w:rPr>
      </w:pPr>
      <w:r>
        <w:rPr>
          <w:rFonts w:ascii="Gotham" w:hAnsi="Gotham"/>
        </w:rPr>
        <w:t xml:space="preserve">Les règles de réservation </w:t>
      </w:r>
      <w:r w:rsidR="009B658B">
        <w:rPr>
          <w:rFonts w:ascii="Gotham" w:hAnsi="Gotham"/>
        </w:rPr>
        <w:t>sont modifiées</w:t>
      </w:r>
      <w:r>
        <w:rPr>
          <w:rFonts w:ascii="Gotham" w:hAnsi="Gotham"/>
        </w:rPr>
        <w:t xml:space="preserve"> afin d’éviter les annulations</w:t>
      </w:r>
      <w:r w:rsidR="009B658B">
        <w:rPr>
          <w:rFonts w:ascii="Gotham" w:hAnsi="Gotham"/>
        </w:rPr>
        <w:t xml:space="preserve"> durant les périodes de vacances</w:t>
      </w:r>
      <w:r w:rsidR="009920F1">
        <w:rPr>
          <w:rFonts w:ascii="Gotham" w:hAnsi="Gotham"/>
        </w:rPr>
        <w:t>, période où les demandes d’accueil sont importantes.</w:t>
      </w:r>
    </w:p>
    <w:p w14:paraId="4537F5AA" w14:textId="35F9BC38" w:rsidR="009920F1" w:rsidRDefault="009920F1">
      <w:pPr>
        <w:jc w:val="both"/>
        <w:rPr>
          <w:rFonts w:ascii="Gotham" w:hAnsi="Gotham"/>
        </w:rPr>
      </w:pPr>
      <w:r>
        <w:rPr>
          <w:rFonts w:ascii="Gotham" w:hAnsi="Gotham"/>
        </w:rPr>
        <w:t xml:space="preserve">Les demandes de transports sont possibles si elles sont liées à des difficultés de </w:t>
      </w:r>
      <w:r w:rsidR="00632EA9">
        <w:rPr>
          <w:rFonts w:ascii="Gotham" w:hAnsi="Gotham"/>
        </w:rPr>
        <w:t>déplacement</w:t>
      </w:r>
      <w:r>
        <w:rPr>
          <w:rFonts w:ascii="Gotham" w:hAnsi="Gotham"/>
        </w:rPr>
        <w:t xml:space="preserve"> des parents et non pour des raisons de confort.</w:t>
      </w:r>
      <w:r w:rsidR="00632EA9">
        <w:rPr>
          <w:rFonts w:ascii="Gotham" w:hAnsi="Gotham"/>
        </w:rPr>
        <w:t xml:space="preserve"> Une limitation aux communes éloignées </w:t>
      </w:r>
      <w:r w:rsidR="00F224F4">
        <w:rPr>
          <w:rFonts w:ascii="Gotham" w:hAnsi="Gotham"/>
        </w:rPr>
        <w:t xml:space="preserve">(Vions, Conjux et St Pierre de Curtille) </w:t>
      </w:r>
      <w:r w:rsidR="00632EA9">
        <w:rPr>
          <w:rFonts w:ascii="Gotham" w:hAnsi="Gotham"/>
        </w:rPr>
        <w:t>est également donnée</w:t>
      </w:r>
      <w:r w:rsidR="00F224F4">
        <w:rPr>
          <w:rFonts w:ascii="Gotham" w:hAnsi="Gotham"/>
        </w:rPr>
        <w:t xml:space="preserve"> en priorité.</w:t>
      </w:r>
    </w:p>
    <w:p w14:paraId="63944129" w14:textId="77777777" w:rsidR="000E6C00" w:rsidRDefault="009920F1">
      <w:pPr>
        <w:jc w:val="both"/>
        <w:rPr>
          <w:rFonts w:ascii="Gotham" w:hAnsi="Gotham"/>
        </w:rPr>
      </w:pPr>
      <w:r>
        <w:rPr>
          <w:rFonts w:ascii="Gotham" w:hAnsi="Gotham"/>
        </w:rPr>
        <w:t xml:space="preserve">Le Centre de Loisirs sera </w:t>
      </w:r>
      <w:r w:rsidR="009C6D3F">
        <w:rPr>
          <w:rFonts w:ascii="Gotham" w:hAnsi="Gotham"/>
        </w:rPr>
        <w:t xml:space="preserve">désormais </w:t>
      </w:r>
      <w:r>
        <w:rPr>
          <w:rFonts w:ascii="Gotham" w:hAnsi="Gotham"/>
        </w:rPr>
        <w:t>fermé la première quinzaine d’Août</w:t>
      </w:r>
      <w:r w:rsidR="009C6D3F">
        <w:rPr>
          <w:rFonts w:ascii="Gotham" w:hAnsi="Gotham"/>
        </w:rPr>
        <w:t xml:space="preserve">, soit deux semaines consécutives, </w:t>
      </w:r>
      <w:r>
        <w:rPr>
          <w:rFonts w:ascii="Gotham" w:hAnsi="Gotham"/>
        </w:rPr>
        <w:t>car le taux de fréquentation est bas</w:t>
      </w:r>
      <w:r w:rsidR="00F224F4">
        <w:rPr>
          <w:rFonts w:ascii="Gotham" w:hAnsi="Gotham"/>
        </w:rPr>
        <w:t xml:space="preserve"> la première semaine d’Août et la seconde est une période de fermeture habituelle</w:t>
      </w:r>
      <w:r w:rsidR="00DF153A">
        <w:rPr>
          <w:rFonts w:ascii="Gotham" w:hAnsi="Gotham"/>
        </w:rPr>
        <w:t xml:space="preserve">. </w:t>
      </w:r>
    </w:p>
    <w:p w14:paraId="081FEED7" w14:textId="02C1E5A9" w:rsidR="009920F1" w:rsidRDefault="00DF153A">
      <w:pPr>
        <w:jc w:val="both"/>
        <w:rPr>
          <w:rFonts w:ascii="Gotham" w:hAnsi="Gotham"/>
        </w:rPr>
      </w:pPr>
      <w:r>
        <w:rPr>
          <w:rFonts w:ascii="Gotham" w:hAnsi="Gotham"/>
        </w:rPr>
        <w:t xml:space="preserve">Cela </w:t>
      </w:r>
      <w:r w:rsidR="009920F1">
        <w:rPr>
          <w:rFonts w:ascii="Gotham" w:hAnsi="Gotham"/>
        </w:rPr>
        <w:t xml:space="preserve">évitera les roulements </w:t>
      </w:r>
      <w:r w:rsidR="00417086">
        <w:rPr>
          <w:rFonts w:ascii="Gotham" w:hAnsi="Gotham"/>
        </w:rPr>
        <w:t>d’absence des animateurs permanents sur une période de travail importante</w:t>
      </w:r>
      <w:r w:rsidR="004635D2">
        <w:rPr>
          <w:rFonts w:ascii="Gotham" w:hAnsi="Gotham"/>
        </w:rPr>
        <w:t xml:space="preserve"> </w:t>
      </w:r>
      <w:r>
        <w:rPr>
          <w:rFonts w:ascii="Gotham" w:hAnsi="Gotham"/>
        </w:rPr>
        <w:t xml:space="preserve">et facilitera l’organisation des départs en séjour </w:t>
      </w:r>
      <w:r w:rsidR="004635D2">
        <w:rPr>
          <w:rFonts w:ascii="Gotham" w:hAnsi="Gotham"/>
        </w:rPr>
        <w:t>pour apporter plus de stabilité</w:t>
      </w:r>
      <w:r w:rsidR="006146CD">
        <w:rPr>
          <w:rFonts w:ascii="Gotham" w:hAnsi="Gotham"/>
        </w:rPr>
        <w:t xml:space="preserve"> à l’équipe avec l’embauche </w:t>
      </w:r>
      <w:r w:rsidR="00135CB4">
        <w:rPr>
          <w:rFonts w:ascii="Gotham" w:hAnsi="Gotham"/>
        </w:rPr>
        <w:t xml:space="preserve">de </w:t>
      </w:r>
      <w:r w:rsidR="00A93570">
        <w:rPr>
          <w:rFonts w:ascii="Gotham" w:hAnsi="Gotham"/>
        </w:rPr>
        <w:t>peu de</w:t>
      </w:r>
      <w:r w:rsidR="00135CB4">
        <w:rPr>
          <w:rFonts w:ascii="Gotham" w:hAnsi="Gotham"/>
        </w:rPr>
        <w:t xml:space="preserve"> saisonniers.</w:t>
      </w:r>
    </w:p>
    <w:p w14:paraId="17C9BCF9" w14:textId="77777777" w:rsidR="007C62AE" w:rsidRPr="00EB270D" w:rsidRDefault="007C62AE">
      <w:pPr>
        <w:jc w:val="both"/>
        <w:rPr>
          <w:rFonts w:ascii="Gotham" w:hAnsi="Gotham"/>
        </w:rPr>
      </w:pPr>
    </w:p>
    <w:p w14:paraId="05195897" w14:textId="4A029954" w:rsidR="00097288" w:rsidRDefault="00FA25F5" w:rsidP="00097288">
      <w:pPr>
        <w:pStyle w:val="Paragraphedeliste"/>
        <w:numPr>
          <w:ilvl w:val="0"/>
          <w:numId w:val="1"/>
        </w:numPr>
        <w:jc w:val="both"/>
        <w:rPr>
          <w:rFonts w:ascii="Gotham" w:hAnsi="Gotham"/>
          <w:b/>
          <w:bCs/>
        </w:rPr>
      </w:pPr>
      <w:r>
        <w:rPr>
          <w:rFonts w:ascii="Gotham" w:hAnsi="Gotham"/>
          <w:b/>
          <w:bCs/>
        </w:rPr>
        <w:lastRenderedPageBreak/>
        <w:t xml:space="preserve">Validation des deux comptes rendus des Conseils Syndicaux du </w:t>
      </w:r>
      <w:r w:rsidR="00AA08E8">
        <w:rPr>
          <w:rFonts w:ascii="Gotham" w:hAnsi="Gotham"/>
          <w:b/>
          <w:bCs/>
        </w:rPr>
        <w:t>30 Septembre et du 14 Octobre 2024</w:t>
      </w:r>
    </w:p>
    <w:p w14:paraId="064FC9FA" w14:textId="59065BB5" w:rsidR="00DD01C1" w:rsidRPr="00A02723" w:rsidRDefault="00FD61CA">
      <w:pPr>
        <w:jc w:val="both"/>
        <w:rPr>
          <w:rFonts w:ascii="Gotham" w:hAnsi="Gotham"/>
        </w:rPr>
      </w:pPr>
      <w:r w:rsidRPr="00A02723">
        <w:rPr>
          <w:rFonts w:ascii="Gotham" w:hAnsi="Gotham"/>
        </w:rPr>
        <w:t>Validé</w:t>
      </w:r>
      <w:r w:rsidR="006427F5">
        <w:rPr>
          <w:rFonts w:ascii="Gotham" w:hAnsi="Gotham"/>
        </w:rPr>
        <w:t>e</w:t>
      </w:r>
      <w:r w:rsidRPr="00A02723">
        <w:rPr>
          <w:rFonts w:ascii="Gotham" w:hAnsi="Gotham"/>
        </w:rPr>
        <w:t xml:space="preserve"> à l’unanimité</w:t>
      </w:r>
    </w:p>
    <w:p w14:paraId="3E043092" w14:textId="77777777" w:rsidR="00DD01C1" w:rsidRDefault="00DD01C1">
      <w:pPr>
        <w:jc w:val="both"/>
      </w:pPr>
    </w:p>
    <w:p w14:paraId="4EB189C0" w14:textId="4E753DD6" w:rsidR="00FD61CA" w:rsidRDefault="00FD61CA" w:rsidP="00FD61CA">
      <w:pPr>
        <w:pStyle w:val="Paragraphedeliste"/>
        <w:numPr>
          <w:ilvl w:val="0"/>
          <w:numId w:val="1"/>
        </w:numPr>
        <w:jc w:val="both"/>
        <w:rPr>
          <w:rFonts w:ascii="Gotham" w:hAnsi="Gotham"/>
          <w:b/>
          <w:bCs/>
        </w:rPr>
      </w:pPr>
      <w:r>
        <w:rPr>
          <w:rFonts w:ascii="Gotham" w:hAnsi="Gotham"/>
          <w:b/>
          <w:bCs/>
        </w:rPr>
        <w:t>Désignation du secrétaire de séance</w:t>
      </w:r>
      <w:r w:rsidR="00A02723">
        <w:rPr>
          <w:rFonts w:ascii="Gotham" w:hAnsi="Gotham"/>
          <w:b/>
          <w:bCs/>
        </w:rPr>
        <w:t> :</w:t>
      </w:r>
    </w:p>
    <w:p w14:paraId="4F0519F7" w14:textId="3183547E" w:rsidR="00A02723" w:rsidRPr="00A02723" w:rsidRDefault="00A02723" w:rsidP="00A02723">
      <w:pPr>
        <w:jc w:val="both"/>
        <w:rPr>
          <w:rFonts w:ascii="Gotham" w:hAnsi="Gotham"/>
        </w:rPr>
      </w:pPr>
      <w:r w:rsidRPr="00A02723">
        <w:rPr>
          <w:rFonts w:ascii="Gotham" w:hAnsi="Gotham"/>
        </w:rPr>
        <w:t>Christiane MOUCHET (RUFFIEUX)</w:t>
      </w:r>
    </w:p>
    <w:p w14:paraId="3669D3B0" w14:textId="797167B0" w:rsidR="00DD01C1" w:rsidRDefault="00DD01C1">
      <w:pPr>
        <w:jc w:val="both"/>
      </w:pPr>
    </w:p>
    <w:p w14:paraId="2E794AFE" w14:textId="502D9E4F" w:rsidR="00097288" w:rsidRDefault="00135CB4" w:rsidP="00097288">
      <w:pPr>
        <w:pStyle w:val="Paragraphedeliste"/>
        <w:numPr>
          <w:ilvl w:val="0"/>
          <w:numId w:val="1"/>
        </w:numPr>
        <w:jc w:val="both"/>
        <w:rPr>
          <w:rFonts w:ascii="Gotham" w:hAnsi="Gotham"/>
          <w:b/>
          <w:bCs/>
        </w:rPr>
      </w:pPr>
      <w:r>
        <w:rPr>
          <w:rFonts w:ascii="Gotham" w:hAnsi="Gotham"/>
          <w:b/>
          <w:bCs/>
        </w:rPr>
        <w:t>Approbation du Nouveau Règlement Intérieur du Centre de Loisirs.</w:t>
      </w:r>
    </w:p>
    <w:p w14:paraId="370F2801" w14:textId="519507E3" w:rsidR="00DD01C1" w:rsidRPr="006427F5" w:rsidRDefault="00135CB4" w:rsidP="00935CAF">
      <w:pPr>
        <w:jc w:val="both"/>
        <w:rPr>
          <w:rFonts w:ascii="Gotham" w:hAnsi="Gotham"/>
          <w:b/>
          <w:bCs/>
        </w:rPr>
      </w:pPr>
      <w:r w:rsidRPr="006427F5">
        <w:rPr>
          <w:rFonts w:ascii="Gotham" w:hAnsi="Gotham"/>
          <w:b/>
          <w:bCs/>
        </w:rPr>
        <w:t>Votée à l’unanimité</w:t>
      </w:r>
    </w:p>
    <w:p w14:paraId="7DE8162E" w14:textId="77777777" w:rsidR="00097288" w:rsidRDefault="00097288" w:rsidP="00935CAF">
      <w:pPr>
        <w:jc w:val="both"/>
      </w:pPr>
    </w:p>
    <w:p w14:paraId="374D6813" w14:textId="74CCCD99" w:rsidR="00097288" w:rsidRDefault="0056533C" w:rsidP="00097288">
      <w:pPr>
        <w:pStyle w:val="Paragraphedeliste"/>
        <w:numPr>
          <w:ilvl w:val="0"/>
          <w:numId w:val="1"/>
        </w:numPr>
        <w:jc w:val="both"/>
        <w:rPr>
          <w:rFonts w:ascii="Gotham" w:hAnsi="Gotham"/>
          <w:b/>
          <w:bCs/>
        </w:rPr>
      </w:pPr>
      <w:r>
        <w:rPr>
          <w:rFonts w:ascii="Gotham" w:hAnsi="Gotham"/>
          <w:b/>
          <w:bCs/>
        </w:rPr>
        <w:t xml:space="preserve">Ecriture de </w:t>
      </w:r>
      <w:proofErr w:type="spellStart"/>
      <w:r>
        <w:rPr>
          <w:rFonts w:ascii="Gotham" w:hAnsi="Gotham"/>
          <w:b/>
          <w:bCs/>
        </w:rPr>
        <w:t>régulariastion</w:t>
      </w:r>
      <w:proofErr w:type="spellEnd"/>
      <w:r>
        <w:rPr>
          <w:rFonts w:ascii="Gotham" w:hAnsi="Gotham"/>
          <w:b/>
          <w:bCs/>
        </w:rPr>
        <w:t xml:space="preserve"> </w:t>
      </w:r>
      <w:proofErr w:type="gramStart"/>
      <w:r>
        <w:rPr>
          <w:rFonts w:ascii="Gotham" w:hAnsi="Gotham"/>
          <w:b/>
          <w:bCs/>
        </w:rPr>
        <w:t>suite au</w:t>
      </w:r>
      <w:proofErr w:type="gramEnd"/>
      <w:r>
        <w:rPr>
          <w:rFonts w:ascii="Gotham" w:hAnsi="Gotham"/>
          <w:b/>
          <w:bCs/>
        </w:rPr>
        <w:t xml:space="preserve"> passage à la nomenclature M57 concernant les amortissements du bâtiment Siège du SIVSC</w:t>
      </w:r>
    </w:p>
    <w:p w14:paraId="44124EAB" w14:textId="77777777" w:rsidR="0056533C" w:rsidRDefault="0056533C" w:rsidP="0056533C">
      <w:pPr>
        <w:jc w:val="both"/>
        <w:rPr>
          <w:rFonts w:ascii="Gotham" w:hAnsi="Gotham"/>
          <w:b/>
          <w:bCs/>
        </w:rPr>
      </w:pPr>
    </w:p>
    <w:p w14:paraId="01588288" w14:textId="77777777" w:rsidR="00AD3477" w:rsidRDefault="00AD3477" w:rsidP="00AD3477">
      <w:pPr>
        <w:tabs>
          <w:tab w:val="left" w:pos="284"/>
        </w:tabs>
        <w:jc w:val="both"/>
        <w:rPr>
          <w:rFonts w:ascii="Gotham" w:hAnsi="Gotham"/>
        </w:rPr>
      </w:pPr>
      <w:r>
        <w:rPr>
          <w:rFonts w:ascii="Gotham" w:hAnsi="Gotham"/>
        </w:rPr>
        <w:t>Dans une démarche d’amélioration et de consolidation de la qualité comptable, une collaboration avec les équipes du SGC d’Aix les Bains, une analyse approfondie, documentée et circonstanciée de la comptabilité et les anomalies révélées à ce jour nécessitent la mise en œuvre du dispositif suivant.</w:t>
      </w:r>
    </w:p>
    <w:p w14:paraId="455AD1FD" w14:textId="77777777" w:rsidR="00AD3477" w:rsidRDefault="00AD3477" w:rsidP="00AD3477">
      <w:pPr>
        <w:tabs>
          <w:tab w:val="left" w:pos="284"/>
        </w:tabs>
        <w:jc w:val="both"/>
        <w:rPr>
          <w:rFonts w:ascii="Gotham" w:hAnsi="Gotham"/>
        </w:rPr>
      </w:pPr>
      <w:r w:rsidRPr="00C91198">
        <w:rPr>
          <w:rFonts w:ascii="Gotham" w:hAnsi="Gotham"/>
        </w:rPr>
        <w:t xml:space="preserve">Considérant l’erreur suivante : </w:t>
      </w:r>
    </w:p>
    <w:p w14:paraId="744D113F" w14:textId="77777777" w:rsidR="00AD3477" w:rsidRDefault="00AD3477" w:rsidP="00AD3477">
      <w:pPr>
        <w:tabs>
          <w:tab w:val="left" w:pos="284"/>
        </w:tabs>
        <w:jc w:val="both"/>
        <w:rPr>
          <w:rFonts w:ascii="Gotham" w:hAnsi="Gotham"/>
        </w:rPr>
      </w:pPr>
      <w:r>
        <w:rPr>
          <w:rFonts w:ascii="Gotham" w:hAnsi="Gotham"/>
        </w:rPr>
        <w:t>L</w:t>
      </w:r>
      <w:r w:rsidRPr="0085042B">
        <w:rPr>
          <w:rFonts w:ascii="Gotham" w:hAnsi="Gotham"/>
        </w:rPr>
        <w:t>es immobilisations imputées au 21731</w:t>
      </w:r>
      <w:r>
        <w:rPr>
          <w:rFonts w:ascii="Gotham" w:hAnsi="Gotham"/>
        </w:rPr>
        <w:t>8</w:t>
      </w:r>
      <w:r w:rsidRPr="0085042B">
        <w:rPr>
          <w:rFonts w:ascii="Gotham" w:hAnsi="Gotham"/>
        </w:rPr>
        <w:t xml:space="preserve"> "Immobilisations reçues au titre d’une mise à disposition - Constructions - Bâtiments publics" ne font pas partie des immobilisations obligatoirement amortissables.</w:t>
      </w:r>
    </w:p>
    <w:p w14:paraId="4B9BA3EF" w14:textId="77777777" w:rsidR="00AD3477" w:rsidRDefault="00AD3477" w:rsidP="00AD3477">
      <w:pPr>
        <w:tabs>
          <w:tab w:val="left" w:pos="284"/>
        </w:tabs>
        <w:jc w:val="both"/>
        <w:rPr>
          <w:rFonts w:ascii="Gotham" w:hAnsi="Gotham"/>
        </w:rPr>
      </w:pPr>
      <w:r w:rsidRPr="0085042B">
        <w:rPr>
          <w:rFonts w:ascii="Gotham" w:hAnsi="Gotham"/>
        </w:rPr>
        <w:br/>
        <w:t>L'immobilisation 2008/SIEGE SIVSC a été intégrée en 2019 dans l'actif du SIVSC (valeur de l'immobilisation intégrée : 358.076,50 et valeur des amortissements intégrés : 10.041,00).</w:t>
      </w:r>
    </w:p>
    <w:p w14:paraId="2CECE004" w14:textId="77777777" w:rsidR="00AD3477" w:rsidRDefault="00AD3477" w:rsidP="00AD3477">
      <w:pPr>
        <w:tabs>
          <w:tab w:val="left" w:pos="284"/>
        </w:tabs>
        <w:jc w:val="both"/>
        <w:rPr>
          <w:rFonts w:ascii="Gotham" w:hAnsi="Gotham"/>
        </w:rPr>
      </w:pPr>
      <w:r w:rsidRPr="0085042B">
        <w:rPr>
          <w:rFonts w:ascii="Gotham" w:hAnsi="Gotham"/>
        </w:rPr>
        <w:t xml:space="preserve"> </w:t>
      </w:r>
      <w:r w:rsidRPr="0085042B">
        <w:rPr>
          <w:rFonts w:ascii="Gotham" w:hAnsi="Gotham"/>
        </w:rPr>
        <w:br/>
        <w:t>L'amortissement de l'immobilisation a été poursuivi par le SIVSC alors que rien ne l'y contraignait. De plus, la durée d'amortissement n'a à aucun moment été fixée par le conseil syndical.</w:t>
      </w:r>
    </w:p>
    <w:p w14:paraId="165ACB47" w14:textId="77777777" w:rsidR="00AD3477" w:rsidRDefault="00AD3477" w:rsidP="00AD3477">
      <w:pPr>
        <w:tabs>
          <w:tab w:val="left" w:pos="284"/>
        </w:tabs>
        <w:jc w:val="both"/>
        <w:rPr>
          <w:rFonts w:ascii="Gotham" w:hAnsi="Gotham"/>
        </w:rPr>
      </w:pPr>
      <w:r w:rsidRPr="0085042B">
        <w:rPr>
          <w:rFonts w:ascii="Gotham" w:hAnsi="Gotham"/>
        </w:rPr>
        <w:br/>
        <w:t xml:space="preserve">Dans la mesure où cette annuité d'amortissement est non négligeable (11.936 </w:t>
      </w:r>
      <w:r w:rsidRPr="0085042B">
        <w:t>€</w:t>
      </w:r>
      <w:r w:rsidRPr="0085042B">
        <w:rPr>
          <w:rFonts w:ascii="Gotham" w:hAnsi="Gotham"/>
        </w:rPr>
        <w:t xml:space="preserve"> chaque ann</w:t>
      </w:r>
      <w:r w:rsidRPr="0085042B">
        <w:rPr>
          <w:rFonts w:ascii="Gotham" w:hAnsi="Gotham" w:cs="Gotham"/>
        </w:rPr>
        <w:t>é</w:t>
      </w:r>
      <w:r w:rsidRPr="0085042B">
        <w:rPr>
          <w:rFonts w:ascii="Gotham" w:hAnsi="Gotham"/>
        </w:rPr>
        <w:t>e), et impacte la section de fonctionnement, il semblerait souhaitable de cesser d'amortir cette immobilisation et de corriger les amortissements constat</w:t>
      </w:r>
      <w:r w:rsidRPr="0085042B">
        <w:rPr>
          <w:rFonts w:ascii="Gotham" w:hAnsi="Gotham" w:cs="Gotham"/>
        </w:rPr>
        <w:t>é</w:t>
      </w:r>
      <w:r w:rsidRPr="0085042B">
        <w:rPr>
          <w:rFonts w:ascii="Gotham" w:hAnsi="Gotham"/>
        </w:rPr>
        <w:t xml:space="preserve">s par le SIVSC (35.808 </w:t>
      </w:r>
      <w:r w:rsidRPr="0085042B">
        <w:t>€</w:t>
      </w:r>
      <w:r w:rsidRPr="0085042B">
        <w:rPr>
          <w:rFonts w:ascii="Gotham" w:hAnsi="Gotham"/>
        </w:rPr>
        <w:t>)</w:t>
      </w:r>
      <w:r>
        <w:rPr>
          <w:rFonts w:ascii="Gotham" w:hAnsi="Gotham"/>
        </w:rPr>
        <w:t>.</w:t>
      </w:r>
    </w:p>
    <w:p w14:paraId="75A98F75" w14:textId="77777777" w:rsidR="00AD3477" w:rsidRPr="00A224F1" w:rsidRDefault="00AD3477" w:rsidP="00AD3477">
      <w:pPr>
        <w:tabs>
          <w:tab w:val="left" w:pos="284"/>
        </w:tabs>
        <w:jc w:val="both"/>
        <w:rPr>
          <w:rFonts w:ascii="Gotham" w:hAnsi="Gotham"/>
        </w:rPr>
      </w:pPr>
      <w:r w:rsidRPr="00A224F1">
        <w:rPr>
          <w:rFonts w:ascii="Gotham" w:hAnsi="Gotham"/>
        </w:rPr>
        <w:t xml:space="preserve">Sur conseil du conseiller au décideurs locaux, il est proposé de reprendre l’intégralité des amortissements constatés par une opération d’ordre non budgétaire autorisée par délibération. Ce bien ne sera plus amorti. </w:t>
      </w:r>
    </w:p>
    <w:p w14:paraId="04F16E5F" w14:textId="77777777" w:rsidR="00AD3477" w:rsidRDefault="00AD3477" w:rsidP="00AD3477">
      <w:pPr>
        <w:tabs>
          <w:tab w:val="left" w:pos="284"/>
        </w:tabs>
        <w:jc w:val="both"/>
        <w:rPr>
          <w:rFonts w:ascii="Gotham" w:hAnsi="Gotham"/>
        </w:rPr>
      </w:pPr>
      <w:r w:rsidRPr="0085042B">
        <w:rPr>
          <w:rFonts w:ascii="Gotham" w:hAnsi="Gotham"/>
        </w:rPr>
        <w:br/>
        <w:t>La nomenclature M57 pr</w:t>
      </w:r>
      <w:r w:rsidRPr="0085042B">
        <w:rPr>
          <w:rFonts w:ascii="Gotham" w:hAnsi="Gotham" w:cs="Gotham"/>
        </w:rPr>
        <w:t>é</w:t>
      </w:r>
      <w:r w:rsidRPr="0085042B">
        <w:rPr>
          <w:rFonts w:ascii="Gotham" w:hAnsi="Gotham"/>
        </w:rPr>
        <w:t>voit que les corrections d'erreurs sur exercices antérieurs doivent être effectuées par opérations d'ordre non budgétaires justifiées par une décision de l'assemblée délibérante lorsque le compte 1068 est mouvementé.</w:t>
      </w:r>
    </w:p>
    <w:p w14:paraId="3D23F785" w14:textId="77777777" w:rsidR="00AD3477" w:rsidRDefault="00AD3477" w:rsidP="00AD3477">
      <w:pPr>
        <w:tabs>
          <w:tab w:val="left" w:pos="284"/>
        </w:tabs>
        <w:jc w:val="both"/>
        <w:rPr>
          <w:rFonts w:ascii="Gotham" w:hAnsi="Gotham"/>
        </w:rPr>
      </w:pPr>
      <w:r w:rsidRPr="0085042B">
        <w:rPr>
          <w:rFonts w:ascii="Gotham" w:hAnsi="Gotham"/>
        </w:rPr>
        <w:br/>
      </w:r>
      <w:r>
        <w:rPr>
          <w:rFonts w:ascii="Gotham" w:hAnsi="Gotham"/>
        </w:rPr>
        <w:t>Il</w:t>
      </w:r>
      <w:r w:rsidRPr="0085042B">
        <w:rPr>
          <w:rFonts w:ascii="Gotham" w:hAnsi="Gotham"/>
        </w:rPr>
        <w:t xml:space="preserve"> est </w:t>
      </w:r>
      <w:r>
        <w:rPr>
          <w:rFonts w:ascii="Gotham" w:hAnsi="Gotham"/>
        </w:rPr>
        <w:t xml:space="preserve">donc </w:t>
      </w:r>
      <w:r w:rsidRPr="0085042B">
        <w:rPr>
          <w:rFonts w:ascii="Gotham" w:hAnsi="Gotham"/>
        </w:rPr>
        <w:t>nécessaire d'enregistrer l</w:t>
      </w:r>
      <w:r>
        <w:rPr>
          <w:rFonts w:ascii="Gotham" w:hAnsi="Gotham"/>
        </w:rPr>
        <w:t xml:space="preserve">es </w:t>
      </w:r>
      <w:r w:rsidRPr="0085042B">
        <w:rPr>
          <w:rFonts w:ascii="Gotham" w:hAnsi="Gotham"/>
        </w:rPr>
        <w:t>opération</w:t>
      </w:r>
      <w:r>
        <w:rPr>
          <w:rFonts w:ascii="Gotham" w:hAnsi="Gotham"/>
        </w:rPr>
        <w:t>s</w:t>
      </w:r>
      <w:r w:rsidRPr="0085042B">
        <w:rPr>
          <w:rFonts w:ascii="Gotham" w:hAnsi="Gotham"/>
        </w:rPr>
        <w:t xml:space="preserve"> d'ordre non budgétaire suivante</w:t>
      </w:r>
      <w:r>
        <w:rPr>
          <w:rFonts w:ascii="Gotham" w:hAnsi="Gotham"/>
        </w:rPr>
        <w:t>s</w:t>
      </w:r>
      <w:r w:rsidRPr="0085042B">
        <w:rPr>
          <w:rFonts w:ascii="Gotham" w:hAnsi="Gotham"/>
        </w:rPr>
        <w:t xml:space="preserve"> :</w:t>
      </w:r>
    </w:p>
    <w:p w14:paraId="02D6B0FE" w14:textId="77777777" w:rsidR="00AD3477" w:rsidRPr="00AD3477" w:rsidRDefault="00AD3477" w:rsidP="00AD3477">
      <w:pPr>
        <w:pStyle w:val="Paragraphedeliste"/>
        <w:numPr>
          <w:ilvl w:val="0"/>
          <w:numId w:val="11"/>
        </w:numPr>
        <w:tabs>
          <w:tab w:val="left" w:pos="284"/>
        </w:tabs>
        <w:autoSpaceDN/>
        <w:spacing w:after="0"/>
        <w:contextualSpacing w:val="0"/>
        <w:jc w:val="both"/>
        <w:textAlignment w:val="baseline"/>
        <w:rPr>
          <w:rFonts w:ascii="Gotham" w:hAnsi="Gotham"/>
        </w:rPr>
      </w:pPr>
      <w:r w:rsidRPr="00AD3477">
        <w:rPr>
          <w:rFonts w:ascii="Gotham" w:hAnsi="Gotham"/>
        </w:rPr>
        <w:t xml:space="preserve">Reprise des amortissements constatés par le SIVSC : Débit du compte 2817311 et par crédit 1068 pour 35.808 </w:t>
      </w:r>
      <w:r w:rsidRPr="00AD3477">
        <w:rPr>
          <w:rFonts w:ascii="Times New Roman" w:hAnsi="Times New Roman"/>
        </w:rPr>
        <w:t>€</w:t>
      </w:r>
      <w:r w:rsidRPr="00AD3477">
        <w:rPr>
          <w:rFonts w:ascii="Gotham" w:hAnsi="Gotham"/>
        </w:rPr>
        <w:t>.</w:t>
      </w:r>
    </w:p>
    <w:p w14:paraId="0150B999" w14:textId="77777777" w:rsidR="00AD3477" w:rsidRPr="00AD3477" w:rsidRDefault="00AD3477" w:rsidP="00AD3477">
      <w:pPr>
        <w:pStyle w:val="Paragraphedeliste"/>
        <w:numPr>
          <w:ilvl w:val="0"/>
          <w:numId w:val="11"/>
        </w:numPr>
        <w:tabs>
          <w:tab w:val="left" w:pos="284"/>
        </w:tabs>
        <w:autoSpaceDN/>
        <w:spacing w:after="0"/>
        <w:contextualSpacing w:val="0"/>
        <w:jc w:val="both"/>
        <w:textAlignment w:val="baseline"/>
        <w:rPr>
          <w:rFonts w:ascii="Gotham" w:hAnsi="Gotham"/>
        </w:rPr>
      </w:pPr>
      <w:r w:rsidRPr="00AD3477">
        <w:rPr>
          <w:rFonts w:ascii="Gotham" w:hAnsi="Gotham"/>
        </w:rPr>
        <w:t xml:space="preserve">Reprise des amortissements de subvention : débit 1068 par crédit 13918 pour 20908 </w:t>
      </w:r>
      <w:r w:rsidRPr="00AD3477">
        <w:rPr>
          <w:rFonts w:ascii="Times New Roman" w:hAnsi="Times New Roman"/>
        </w:rPr>
        <w:t>€</w:t>
      </w:r>
      <w:r w:rsidRPr="00AD3477">
        <w:rPr>
          <w:rFonts w:ascii="Gotham" w:hAnsi="Gotham"/>
        </w:rPr>
        <w:t>.</w:t>
      </w:r>
    </w:p>
    <w:p w14:paraId="10ECD457" w14:textId="77777777" w:rsidR="00AD3477" w:rsidRPr="00AD3477" w:rsidRDefault="00AD3477" w:rsidP="00AD3477">
      <w:pPr>
        <w:pStyle w:val="Paragraphedeliste"/>
        <w:numPr>
          <w:ilvl w:val="0"/>
          <w:numId w:val="11"/>
        </w:numPr>
        <w:tabs>
          <w:tab w:val="left" w:pos="284"/>
        </w:tabs>
        <w:autoSpaceDN/>
        <w:spacing w:after="0"/>
        <w:contextualSpacing w:val="0"/>
        <w:jc w:val="both"/>
        <w:textAlignment w:val="baseline"/>
        <w:rPr>
          <w:rFonts w:ascii="Gotham" w:hAnsi="Gotham"/>
        </w:rPr>
      </w:pPr>
      <w:r w:rsidRPr="00AD3477">
        <w:rPr>
          <w:rFonts w:ascii="Gotham" w:hAnsi="Gotham"/>
        </w:rPr>
        <w:t xml:space="preserve">Correction de l’imputation de la subvention pour tenir compte du caractère non amortissable de l’immobilisation : débit 1318 par crédit 1328 pour 156 800 </w:t>
      </w:r>
      <w:r w:rsidRPr="00AD3477">
        <w:rPr>
          <w:rFonts w:ascii="Times New Roman" w:hAnsi="Times New Roman"/>
        </w:rPr>
        <w:t>€</w:t>
      </w:r>
      <w:r w:rsidRPr="00AD3477">
        <w:rPr>
          <w:rFonts w:ascii="Gotham" w:hAnsi="Gotham"/>
        </w:rPr>
        <w:t>.</w:t>
      </w:r>
    </w:p>
    <w:p w14:paraId="689AC917" w14:textId="77777777" w:rsidR="00AD3477" w:rsidRPr="009C03D2" w:rsidRDefault="00AD3477" w:rsidP="00AD3477">
      <w:pPr>
        <w:tabs>
          <w:tab w:val="left" w:pos="284"/>
        </w:tabs>
        <w:jc w:val="both"/>
        <w:rPr>
          <w:rFonts w:ascii="Gotham" w:hAnsi="Gotham"/>
        </w:rPr>
      </w:pPr>
      <w:r w:rsidRPr="0085042B">
        <w:rPr>
          <w:rFonts w:ascii="Gotham" w:hAnsi="Gotham"/>
        </w:rPr>
        <w:br/>
        <w:t xml:space="preserve">Cette </w:t>
      </w:r>
      <w:r w:rsidRPr="0085042B">
        <w:rPr>
          <w:rFonts w:ascii="Gotham" w:hAnsi="Gotham" w:cs="Gotham"/>
        </w:rPr>
        <w:t>é</w:t>
      </w:r>
      <w:r w:rsidRPr="0085042B">
        <w:rPr>
          <w:rFonts w:ascii="Gotham" w:hAnsi="Gotham"/>
        </w:rPr>
        <w:t>criture de r</w:t>
      </w:r>
      <w:r w:rsidRPr="0085042B">
        <w:rPr>
          <w:rFonts w:ascii="Gotham" w:hAnsi="Gotham" w:cs="Gotham"/>
        </w:rPr>
        <w:t>é</w:t>
      </w:r>
      <w:r w:rsidRPr="0085042B">
        <w:rPr>
          <w:rFonts w:ascii="Gotham" w:hAnsi="Gotham"/>
        </w:rPr>
        <w:t xml:space="preserve">gularisation doit </w:t>
      </w:r>
      <w:r w:rsidRPr="0085042B">
        <w:rPr>
          <w:rFonts w:ascii="Gotham" w:hAnsi="Gotham" w:cs="Gotham"/>
        </w:rPr>
        <w:t>ê</w:t>
      </w:r>
      <w:r w:rsidRPr="0085042B">
        <w:rPr>
          <w:rFonts w:ascii="Gotham" w:hAnsi="Gotham"/>
        </w:rPr>
        <w:t>tre autoris</w:t>
      </w:r>
      <w:r w:rsidRPr="0085042B">
        <w:rPr>
          <w:rFonts w:ascii="Gotham" w:hAnsi="Gotham" w:cs="Gotham"/>
        </w:rPr>
        <w:t>é</w:t>
      </w:r>
      <w:r w:rsidRPr="0085042B">
        <w:rPr>
          <w:rFonts w:ascii="Gotham" w:hAnsi="Gotham"/>
        </w:rPr>
        <w:t>e par une d</w:t>
      </w:r>
      <w:r w:rsidRPr="0085042B">
        <w:rPr>
          <w:rFonts w:ascii="Gotham" w:hAnsi="Gotham" w:cs="Gotham"/>
        </w:rPr>
        <w:t>é</w:t>
      </w:r>
      <w:r w:rsidRPr="0085042B">
        <w:rPr>
          <w:rFonts w:ascii="Gotham" w:hAnsi="Gotham"/>
        </w:rPr>
        <w:t>cision de l</w:t>
      </w:r>
      <w:r w:rsidRPr="0085042B">
        <w:rPr>
          <w:rFonts w:ascii="Gotham" w:hAnsi="Gotham" w:cs="Gotham"/>
        </w:rPr>
        <w:t>’</w:t>
      </w:r>
      <w:r w:rsidRPr="0085042B">
        <w:rPr>
          <w:rFonts w:ascii="Gotham" w:hAnsi="Gotham"/>
        </w:rPr>
        <w:t>assembl</w:t>
      </w:r>
      <w:r w:rsidRPr="0085042B">
        <w:rPr>
          <w:rFonts w:ascii="Gotham" w:hAnsi="Gotham" w:cs="Gotham"/>
        </w:rPr>
        <w:t>é</w:t>
      </w:r>
      <w:r w:rsidRPr="0085042B">
        <w:rPr>
          <w:rFonts w:ascii="Gotham" w:hAnsi="Gotham"/>
        </w:rPr>
        <w:t>e d</w:t>
      </w:r>
      <w:r w:rsidRPr="0085042B">
        <w:rPr>
          <w:rFonts w:ascii="Gotham" w:hAnsi="Gotham" w:cs="Gotham"/>
        </w:rPr>
        <w:t>é</w:t>
      </w:r>
      <w:r w:rsidRPr="0085042B">
        <w:rPr>
          <w:rFonts w:ascii="Gotham" w:hAnsi="Gotham"/>
        </w:rPr>
        <w:t>lib</w:t>
      </w:r>
      <w:r w:rsidRPr="0085042B">
        <w:rPr>
          <w:rFonts w:ascii="Gotham" w:hAnsi="Gotham" w:cs="Gotham"/>
        </w:rPr>
        <w:t>é</w:t>
      </w:r>
      <w:r w:rsidRPr="0085042B">
        <w:rPr>
          <w:rFonts w:ascii="Gotham" w:hAnsi="Gotham"/>
        </w:rPr>
        <w:t>rante.</w:t>
      </w:r>
    </w:p>
    <w:p w14:paraId="1603C421" w14:textId="77777777" w:rsidR="0056533C" w:rsidRDefault="0056533C" w:rsidP="0056533C">
      <w:pPr>
        <w:jc w:val="both"/>
        <w:rPr>
          <w:rFonts w:ascii="Gotham" w:hAnsi="Gotham"/>
          <w:b/>
          <w:bCs/>
        </w:rPr>
      </w:pPr>
    </w:p>
    <w:p w14:paraId="0AC93040" w14:textId="3F20666E" w:rsidR="006427F5" w:rsidRPr="0056533C" w:rsidRDefault="006427F5" w:rsidP="0056533C">
      <w:pPr>
        <w:jc w:val="both"/>
        <w:rPr>
          <w:rFonts w:ascii="Gotham" w:hAnsi="Gotham"/>
          <w:b/>
          <w:bCs/>
        </w:rPr>
      </w:pPr>
      <w:r>
        <w:rPr>
          <w:rFonts w:ascii="Gotham" w:hAnsi="Gotham"/>
          <w:b/>
          <w:bCs/>
        </w:rPr>
        <w:t>Votée à l’unanimité</w:t>
      </w:r>
    </w:p>
    <w:p w14:paraId="2566F765" w14:textId="64C5B9C8" w:rsidR="0056533C" w:rsidRDefault="0013472F" w:rsidP="00097288">
      <w:pPr>
        <w:pStyle w:val="Paragraphedeliste"/>
        <w:numPr>
          <w:ilvl w:val="0"/>
          <w:numId w:val="1"/>
        </w:numPr>
        <w:jc w:val="both"/>
        <w:rPr>
          <w:rFonts w:ascii="Gotham" w:hAnsi="Gotham"/>
          <w:b/>
          <w:bCs/>
        </w:rPr>
      </w:pPr>
      <w:r>
        <w:rPr>
          <w:rFonts w:ascii="Gotham" w:hAnsi="Gotham"/>
          <w:b/>
          <w:bCs/>
        </w:rPr>
        <w:lastRenderedPageBreak/>
        <w:t>Modification des cadences et comptes d’amortissement</w:t>
      </w:r>
    </w:p>
    <w:p w14:paraId="01B92858" w14:textId="77777777" w:rsidR="00097288" w:rsidRDefault="00097288" w:rsidP="00935CAF">
      <w:pPr>
        <w:jc w:val="both"/>
      </w:pPr>
    </w:p>
    <w:p w14:paraId="21287DFA" w14:textId="77777777" w:rsidR="00370321" w:rsidRDefault="00370321" w:rsidP="00370321">
      <w:pPr>
        <w:jc w:val="both"/>
        <w:rPr>
          <w:rFonts w:ascii="Gotham" w:hAnsi="Gotham"/>
        </w:rPr>
      </w:pPr>
      <w:r w:rsidRPr="00D50D0A">
        <w:rPr>
          <w:rFonts w:ascii="Gotham" w:hAnsi="Gotham"/>
        </w:rPr>
        <w:t>La loi n°94-504 du 22 juin 1994 portant disposition budgétaires et comptables relatives aux collectivités locales rend obligatoire l’amortissement des biens des collectivités locales de plus de 3 500 habitants. Il appartient donc au Comité syndical de fixer les modalités de ces amortissements.</w:t>
      </w:r>
    </w:p>
    <w:p w14:paraId="23CDC0AA" w14:textId="77777777" w:rsidR="00370321" w:rsidRPr="00D50D0A" w:rsidRDefault="00370321" w:rsidP="00370321">
      <w:pPr>
        <w:rPr>
          <w:rFonts w:ascii="Gotham" w:hAnsi="Gotham"/>
        </w:rPr>
      </w:pPr>
      <w:r w:rsidRPr="00D50D0A">
        <w:rPr>
          <w:rFonts w:ascii="Gotham" w:hAnsi="Gotham"/>
        </w:rPr>
        <w:t>Il est proposé au Comité de définir la durée d’amortissement des biens et des subventions attachés à ces biens.</w:t>
      </w:r>
    </w:p>
    <w:p w14:paraId="689CE98F" w14:textId="77777777" w:rsidR="00370321" w:rsidRPr="00D50D0A" w:rsidRDefault="00370321" w:rsidP="00370321">
      <w:pPr>
        <w:rPr>
          <w:rFonts w:ascii="Gotham" w:hAnsi="Gotham"/>
        </w:rPr>
      </w:pPr>
      <w:r w:rsidRPr="00D50D0A">
        <w:rPr>
          <w:rFonts w:ascii="Gotham" w:hAnsi="Gotham"/>
        </w:rPr>
        <w:t xml:space="preserve">La proposition est la suivante : </w:t>
      </w:r>
    </w:p>
    <w:tbl>
      <w:tblPr>
        <w:tblW w:w="9142" w:type="dxa"/>
        <w:tblInd w:w="-75" w:type="dxa"/>
        <w:tblBorders>
          <w:top w:val="single" w:sz="4" w:space="0" w:color="000001"/>
          <w:left w:val="single" w:sz="4" w:space="0" w:color="000001"/>
          <w:bottom w:val="single" w:sz="4" w:space="0" w:color="000001"/>
          <w:insideH w:val="single" w:sz="4" w:space="0" w:color="000001"/>
        </w:tblBorders>
        <w:tblCellMar>
          <w:left w:w="60" w:type="dxa"/>
          <w:right w:w="70" w:type="dxa"/>
        </w:tblCellMar>
        <w:tblLook w:val="04A0" w:firstRow="1" w:lastRow="0" w:firstColumn="1" w:lastColumn="0" w:noHBand="0" w:noVBand="1"/>
      </w:tblPr>
      <w:tblGrid>
        <w:gridCol w:w="6307"/>
        <w:gridCol w:w="2835"/>
      </w:tblGrid>
      <w:tr w:rsidR="00370321" w:rsidRPr="00D50D0A" w14:paraId="06441C32" w14:textId="77777777" w:rsidTr="000B1EE6">
        <w:tc>
          <w:tcPr>
            <w:tcW w:w="6307" w:type="dxa"/>
            <w:tcBorders>
              <w:top w:val="single" w:sz="4" w:space="0" w:color="000001"/>
              <w:left w:val="single" w:sz="4" w:space="0" w:color="000001"/>
              <w:bottom w:val="single" w:sz="4" w:space="0" w:color="000001"/>
            </w:tcBorders>
            <w:shd w:val="clear" w:color="auto" w:fill="auto"/>
            <w:tcMar>
              <w:left w:w="60" w:type="dxa"/>
            </w:tcMar>
          </w:tcPr>
          <w:p w14:paraId="612F9E3B" w14:textId="77777777" w:rsidR="00370321" w:rsidRPr="00D50D0A" w:rsidRDefault="00370321" w:rsidP="000B1EE6">
            <w:pPr>
              <w:jc w:val="center"/>
              <w:rPr>
                <w:rFonts w:ascii="Gotham" w:hAnsi="Gotham"/>
                <w:b/>
                <w:bCs/>
              </w:rPr>
            </w:pPr>
            <w:r w:rsidRPr="00D50D0A">
              <w:rPr>
                <w:rFonts w:ascii="Gotham" w:hAnsi="Gotham"/>
                <w:b/>
                <w:bCs/>
              </w:rPr>
              <w:t>BIENS</w:t>
            </w: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60" w:type="dxa"/>
            </w:tcMar>
          </w:tcPr>
          <w:p w14:paraId="7AD631DE" w14:textId="77777777" w:rsidR="00370321" w:rsidRPr="00D50D0A" w:rsidRDefault="00370321" w:rsidP="000B1EE6">
            <w:pPr>
              <w:jc w:val="center"/>
              <w:rPr>
                <w:rFonts w:ascii="Gotham" w:hAnsi="Gotham"/>
                <w:b/>
                <w:bCs/>
              </w:rPr>
            </w:pPr>
            <w:r w:rsidRPr="00D50D0A">
              <w:rPr>
                <w:rFonts w:ascii="Gotham" w:hAnsi="Gotham"/>
                <w:b/>
                <w:bCs/>
              </w:rPr>
              <w:t>NOMBRE D’ANNÉES</w:t>
            </w:r>
          </w:p>
        </w:tc>
      </w:tr>
      <w:tr w:rsidR="00370321" w:rsidRPr="00D50D0A" w14:paraId="31697C49" w14:textId="77777777" w:rsidTr="000B1EE6">
        <w:trPr>
          <w:trHeight w:val="663"/>
        </w:trPr>
        <w:tc>
          <w:tcPr>
            <w:tcW w:w="6307" w:type="dxa"/>
            <w:tcBorders>
              <w:top w:val="single" w:sz="4" w:space="0" w:color="000001"/>
              <w:left w:val="single" w:sz="4" w:space="0" w:color="000001"/>
              <w:bottom w:val="single" w:sz="4" w:space="0" w:color="000001"/>
            </w:tcBorders>
            <w:shd w:val="clear" w:color="auto" w:fill="auto"/>
            <w:tcMar>
              <w:left w:w="60" w:type="dxa"/>
            </w:tcMar>
          </w:tcPr>
          <w:p w14:paraId="7DFA5817" w14:textId="77777777" w:rsidR="00370321" w:rsidRPr="00D50D0A" w:rsidRDefault="00370321" w:rsidP="000B1EE6">
            <w:pPr>
              <w:jc w:val="both"/>
              <w:rPr>
                <w:rFonts w:ascii="Gotham" w:hAnsi="Gotham"/>
                <w:i/>
                <w:iCs/>
              </w:rPr>
            </w:pPr>
            <w:r w:rsidRPr="00D50D0A">
              <w:rPr>
                <w:rFonts w:ascii="Gotham" w:hAnsi="Gotham"/>
                <w:i/>
                <w:iCs/>
              </w:rPr>
              <w:t>Compte 203, 205, 208</w:t>
            </w:r>
          </w:p>
          <w:p w14:paraId="081277D3" w14:textId="77777777" w:rsidR="00370321" w:rsidRPr="00D50D0A" w:rsidRDefault="00370321" w:rsidP="000B1EE6">
            <w:pPr>
              <w:jc w:val="both"/>
              <w:rPr>
                <w:rFonts w:ascii="Gotham" w:hAnsi="Gotham"/>
                <w:i/>
                <w:iCs/>
              </w:rPr>
            </w:pPr>
            <w:r w:rsidRPr="00D50D0A">
              <w:rPr>
                <w:rFonts w:ascii="Gotham" w:hAnsi="Gotham"/>
                <w:i/>
                <w:iCs/>
              </w:rPr>
              <w:t>Frais d’étude, logiciels, autres immobilisations incorporelles</w:t>
            </w: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60" w:type="dxa"/>
            </w:tcMar>
          </w:tcPr>
          <w:p w14:paraId="478B8ABB" w14:textId="77777777" w:rsidR="00370321" w:rsidRPr="00D50D0A" w:rsidRDefault="00370321" w:rsidP="000B1EE6">
            <w:pPr>
              <w:snapToGrid w:val="0"/>
              <w:jc w:val="center"/>
              <w:rPr>
                <w:rFonts w:ascii="Gotham" w:hAnsi="Gotham"/>
              </w:rPr>
            </w:pPr>
          </w:p>
          <w:p w14:paraId="4F5600CC" w14:textId="77777777" w:rsidR="00370321" w:rsidRPr="00D50D0A" w:rsidRDefault="00370321" w:rsidP="000B1EE6">
            <w:pPr>
              <w:jc w:val="center"/>
              <w:rPr>
                <w:rFonts w:ascii="Gotham" w:hAnsi="Gotham"/>
              </w:rPr>
            </w:pPr>
            <w:r w:rsidRPr="00D50D0A">
              <w:rPr>
                <w:rFonts w:ascii="Gotham" w:hAnsi="Gotham"/>
              </w:rPr>
              <w:t>2 ans</w:t>
            </w:r>
          </w:p>
        </w:tc>
      </w:tr>
      <w:tr w:rsidR="00370321" w:rsidRPr="00D50D0A" w14:paraId="407A5293" w14:textId="77777777" w:rsidTr="000B1EE6">
        <w:trPr>
          <w:trHeight w:val="663"/>
        </w:trPr>
        <w:tc>
          <w:tcPr>
            <w:tcW w:w="6307" w:type="dxa"/>
            <w:tcBorders>
              <w:top w:val="single" w:sz="4" w:space="0" w:color="000001"/>
              <w:left w:val="single" w:sz="4" w:space="0" w:color="000001"/>
              <w:bottom w:val="single" w:sz="4" w:space="0" w:color="000001"/>
            </w:tcBorders>
            <w:shd w:val="clear" w:color="auto" w:fill="auto"/>
            <w:tcMar>
              <w:left w:w="60" w:type="dxa"/>
            </w:tcMar>
          </w:tcPr>
          <w:p w14:paraId="278FE1D5" w14:textId="77777777" w:rsidR="00370321" w:rsidRPr="00D50D0A" w:rsidRDefault="00370321" w:rsidP="000B1EE6">
            <w:pPr>
              <w:jc w:val="both"/>
              <w:rPr>
                <w:rFonts w:ascii="Gotham" w:hAnsi="Gotham"/>
                <w:i/>
                <w:iCs/>
              </w:rPr>
            </w:pPr>
            <w:r w:rsidRPr="00D50D0A">
              <w:rPr>
                <w:rFonts w:ascii="Gotham" w:hAnsi="Gotham"/>
                <w:i/>
                <w:iCs/>
              </w:rPr>
              <w:t xml:space="preserve">Compte 21735 </w:t>
            </w:r>
            <w:r>
              <w:rPr>
                <w:rFonts w:ascii="Gotham" w:hAnsi="Gotham"/>
                <w:i/>
                <w:iCs/>
              </w:rPr>
              <w:t>– Installation générale, agencements, aménagements des constructions.</w:t>
            </w: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60" w:type="dxa"/>
            </w:tcMar>
          </w:tcPr>
          <w:p w14:paraId="46AB9B87" w14:textId="1D03A93F" w:rsidR="00370321" w:rsidRPr="00D50D0A" w:rsidRDefault="00370321" w:rsidP="005209A4">
            <w:pPr>
              <w:snapToGrid w:val="0"/>
              <w:jc w:val="center"/>
              <w:rPr>
                <w:rFonts w:ascii="Gotham" w:hAnsi="Gotham"/>
              </w:rPr>
            </w:pPr>
            <w:r>
              <w:rPr>
                <w:rFonts w:ascii="Gotham" w:hAnsi="Gotham"/>
              </w:rPr>
              <w:t>8 ans</w:t>
            </w:r>
          </w:p>
        </w:tc>
      </w:tr>
      <w:tr w:rsidR="00370321" w:rsidRPr="00D50D0A" w14:paraId="2803602D" w14:textId="77777777" w:rsidTr="000B1EE6">
        <w:trPr>
          <w:trHeight w:val="584"/>
        </w:trPr>
        <w:tc>
          <w:tcPr>
            <w:tcW w:w="6307" w:type="dxa"/>
            <w:tcBorders>
              <w:top w:val="single" w:sz="4" w:space="0" w:color="000001"/>
              <w:left w:val="single" w:sz="4" w:space="0" w:color="000001"/>
              <w:bottom w:val="single" w:sz="4" w:space="0" w:color="000001"/>
            </w:tcBorders>
            <w:shd w:val="clear" w:color="auto" w:fill="auto"/>
            <w:tcMar>
              <w:left w:w="60" w:type="dxa"/>
            </w:tcMar>
            <w:vAlign w:val="center"/>
          </w:tcPr>
          <w:p w14:paraId="2FBEA4A6" w14:textId="77777777" w:rsidR="00370321" w:rsidRPr="00D50D0A" w:rsidRDefault="00370321" w:rsidP="000B1EE6">
            <w:pPr>
              <w:rPr>
                <w:rFonts w:ascii="Gotham" w:hAnsi="Gotham"/>
                <w:i/>
                <w:iCs/>
                <w:highlight w:val="yellow"/>
              </w:rPr>
            </w:pPr>
            <w:r w:rsidRPr="00D50D0A">
              <w:rPr>
                <w:rFonts w:ascii="Gotham" w:hAnsi="Gotham"/>
                <w:i/>
                <w:iCs/>
              </w:rPr>
              <w:t>Compte 21758 - Autres installations</w:t>
            </w: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60" w:type="dxa"/>
            </w:tcMar>
            <w:vAlign w:val="center"/>
          </w:tcPr>
          <w:p w14:paraId="3FBF4694" w14:textId="1A0BA0D4" w:rsidR="00370321" w:rsidRPr="00D50D0A" w:rsidRDefault="00370321" w:rsidP="000B1EE6">
            <w:pPr>
              <w:jc w:val="center"/>
              <w:rPr>
                <w:rFonts w:ascii="Gotham" w:hAnsi="Gotham"/>
              </w:rPr>
            </w:pPr>
            <w:r w:rsidRPr="00D50D0A">
              <w:rPr>
                <w:rFonts w:ascii="Gotham" w:hAnsi="Gotham"/>
              </w:rPr>
              <w:t>8 an</w:t>
            </w:r>
            <w:r w:rsidR="005209A4">
              <w:rPr>
                <w:rFonts w:ascii="Gotham" w:hAnsi="Gotham"/>
              </w:rPr>
              <w:t>s</w:t>
            </w:r>
          </w:p>
        </w:tc>
      </w:tr>
      <w:tr w:rsidR="00370321" w:rsidRPr="00D50D0A" w14:paraId="7880781C" w14:textId="77777777" w:rsidTr="000B1EE6">
        <w:trPr>
          <w:trHeight w:val="498"/>
        </w:trPr>
        <w:tc>
          <w:tcPr>
            <w:tcW w:w="6307" w:type="dxa"/>
            <w:tcBorders>
              <w:top w:val="single" w:sz="4" w:space="0" w:color="000001"/>
              <w:left w:val="single" w:sz="4" w:space="0" w:color="000001"/>
              <w:bottom w:val="single" w:sz="4" w:space="0" w:color="000001"/>
            </w:tcBorders>
            <w:shd w:val="clear" w:color="auto" w:fill="auto"/>
            <w:tcMar>
              <w:left w:w="60" w:type="dxa"/>
            </w:tcMar>
            <w:vAlign w:val="center"/>
          </w:tcPr>
          <w:p w14:paraId="559F05A3" w14:textId="37386687" w:rsidR="00370321" w:rsidRPr="00D50D0A" w:rsidRDefault="00370321" w:rsidP="000B1EE6">
            <w:pPr>
              <w:rPr>
                <w:rFonts w:ascii="Gotham" w:hAnsi="Gotham"/>
                <w:i/>
                <w:iCs/>
              </w:rPr>
            </w:pPr>
            <w:r w:rsidRPr="00D50D0A">
              <w:rPr>
                <w:rFonts w:ascii="Gotham" w:hAnsi="Gotham"/>
                <w:i/>
                <w:iCs/>
              </w:rPr>
              <w:t>Compte 21783 - Matériel de bureau</w:t>
            </w: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60" w:type="dxa"/>
            </w:tcMar>
            <w:vAlign w:val="center"/>
          </w:tcPr>
          <w:p w14:paraId="5B08EA42" w14:textId="77777777" w:rsidR="00370321" w:rsidRPr="00D50D0A" w:rsidRDefault="00370321" w:rsidP="000B1EE6">
            <w:pPr>
              <w:jc w:val="center"/>
              <w:rPr>
                <w:rFonts w:ascii="Gotham" w:hAnsi="Gotham"/>
              </w:rPr>
            </w:pPr>
            <w:r w:rsidRPr="00D50D0A">
              <w:rPr>
                <w:rFonts w:ascii="Gotham" w:hAnsi="Gotham"/>
              </w:rPr>
              <w:t>5 ans</w:t>
            </w:r>
          </w:p>
          <w:p w14:paraId="000FC836" w14:textId="77777777" w:rsidR="00370321" w:rsidRPr="00D50D0A" w:rsidRDefault="00370321" w:rsidP="000B1EE6">
            <w:pPr>
              <w:jc w:val="center"/>
              <w:rPr>
                <w:rFonts w:ascii="Gotham" w:hAnsi="Gotham"/>
              </w:rPr>
            </w:pPr>
          </w:p>
        </w:tc>
      </w:tr>
      <w:tr w:rsidR="00370321" w:rsidRPr="00D50D0A" w14:paraId="4FB643D2" w14:textId="77777777" w:rsidTr="000B1EE6">
        <w:trPr>
          <w:trHeight w:val="268"/>
        </w:trPr>
        <w:tc>
          <w:tcPr>
            <w:tcW w:w="6307" w:type="dxa"/>
            <w:tcBorders>
              <w:top w:val="single" w:sz="4" w:space="0" w:color="000001"/>
              <w:left w:val="single" w:sz="4" w:space="0" w:color="000001"/>
              <w:bottom w:val="single" w:sz="4" w:space="0" w:color="000001"/>
            </w:tcBorders>
            <w:shd w:val="clear" w:color="auto" w:fill="auto"/>
            <w:tcMar>
              <w:left w:w="60" w:type="dxa"/>
            </w:tcMar>
            <w:vAlign w:val="center"/>
          </w:tcPr>
          <w:p w14:paraId="6669410F" w14:textId="59B412FB" w:rsidR="00370321" w:rsidRPr="00D50D0A" w:rsidRDefault="00370321" w:rsidP="000B1EE6">
            <w:pPr>
              <w:rPr>
                <w:rFonts w:ascii="Gotham" w:hAnsi="Gotham"/>
                <w:i/>
                <w:iCs/>
              </w:rPr>
            </w:pPr>
            <w:r w:rsidRPr="00D50D0A">
              <w:rPr>
                <w:rFonts w:ascii="Gotham" w:hAnsi="Gotham"/>
                <w:i/>
                <w:iCs/>
              </w:rPr>
              <w:t>Compte 21783 - Matériel informatique</w:t>
            </w: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60" w:type="dxa"/>
            </w:tcMar>
            <w:vAlign w:val="center"/>
          </w:tcPr>
          <w:p w14:paraId="6EF1DCF3" w14:textId="77777777" w:rsidR="00370321" w:rsidRPr="00D50D0A" w:rsidRDefault="00370321" w:rsidP="005209A4">
            <w:pPr>
              <w:jc w:val="center"/>
              <w:rPr>
                <w:rFonts w:ascii="Gotham" w:hAnsi="Gotham"/>
              </w:rPr>
            </w:pPr>
            <w:r w:rsidRPr="00D50D0A">
              <w:rPr>
                <w:rFonts w:ascii="Gotham" w:hAnsi="Gotham"/>
              </w:rPr>
              <w:t>3 ans</w:t>
            </w:r>
          </w:p>
        </w:tc>
      </w:tr>
      <w:tr w:rsidR="00370321" w:rsidRPr="00D50D0A" w14:paraId="3A038BA4" w14:textId="77777777" w:rsidTr="000B1EE6">
        <w:trPr>
          <w:trHeight w:val="268"/>
        </w:trPr>
        <w:tc>
          <w:tcPr>
            <w:tcW w:w="6307" w:type="dxa"/>
            <w:tcBorders>
              <w:top w:val="single" w:sz="4" w:space="0" w:color="000001"/>
              <w:left w:val="single" w:sz="4" w:space="0" w:color="000001"/>
              <w:bottom w:val="single" w:sz="4" w:space="0" w:color="000001"/>
            </w:tcBorders>
            <w:shd w:val="clear" w:color="auto" w:fill="auto"/>
            <w:tcMar>
              <w:left w:w="60" w:type="dxa"/>
            </w:tcMar>
            <w:vAlign w:val="center"/>
          </w:tcPr>
          <w:p w14:paraId="3425036A" w14:textId="77777777" w:rsidR="00370321" w:rsidRPr="00D50D0A" w:rsidRDefault="00370321" w:rsidP="000B1EE6">
            <w:pPr>
              <w:rPr>
                <w:rFonts w:ascii="Gotham" w:hAnsi="Gotham"/>
                <w:i/>
                <w:iCs/>
              </w:rPr>
            </w:pPr>
            <w:r w:rsidRPr="00D50D0A">
              <w:rPr>
                <w:rFonts w:ascii="Gotham" w:hAnsi="Gotham"/>
                <w:i/>
                <w:iCs/>
              </w:rPr>
              <w:t>Compte 21784 – Mobilier</w:t>
            </w: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60" w:type="dxa"/>
            </w:tcMar>
            <w:vAlign w:val="center"/>
          </w:tcPr>
          <w:p w14:paraId="0B00D54C" w14:textId="77777777" w:rsidR="00370321" w:rsidRPr="00D50D0A" w:rsidRDefault="00370321" w:rsidP="000B1EE6">
            <w:pPr>
              <w:jc w:val="center"/>
              <w:rPr>
                <w:rFonts w:ascii="Gotham" w:hAnsi="Gotham"/>
              </w:rPr>
            </w:pPr>
            <w:r w:rsidRPr="00D50D0A">
              <w:rPr>
                <w:rFonts w:ascii="Gotham" w:hAnsi="Gotham"/>
              </w:rPr>
              <w:t>10 ans</w:t>
            </w:r>
          </w:p>
        </w:tc>
      </w:tr>
      <w:tr w:rsidR="00370321" w:rsidRPr="00D50D0A" w14:paraId="3FA67F80" w14:textId="77777777" w:rsidTr="000B1EE6">
        <w:trPr>
          <w:trHeight w:val="272"/>
        </w:trPr>
        <w:tc>
          <w:tcPr>
            <w:tcW w:w="6307" w:type="dxa"/>
            <w:tcBorders>
              <w:top w:val="single" w:sz="4" w:space="0" w:color="000001"/>
              <w:left w:val="single" w:sz="4" w:space="0" w:color="000001"/>
              <w:bottom w:val="single" w:sz="4" w:space="0" w:color="000001"/>
            </w:tcBorders>
            <w:shd w:val="clear" w:color="auto" w:fill="auto"/>
            <w:tcMar>
              <w:left w:w="60" w:type="dxa"/>
            </w:tcMar>
            <w:vAlign w:val="center"/>
          </w:tcPr>
          <w:p w14:paraId="666A099C" w14:textId="77777777" w:rsidR="00370321" w:rsidRPr="00D50D0A" w:rsidRDefault="00370321" w:rsidP="000B1EE6">
            <w:pPr>
              <w:rPr>
                <w:rFonts w:ascii="Gotham" w:hAnsi="Gotham"/>
                <w:i/>
                <w:iCs/>
              </w:rPr>
            </w:pPr>
            <w:r w:rsidRPr="00D50D0A">
              <w:rPr>
                <w:rFonts w:ascii="Gotham" w:hAnsi="Gotham"/>
                <w:i/>
                <w:iCs/>
              </w:rPr>
              <w:t>Compte 21788 – Autres immobilisations corporelles</w:t>
            </w:r>
          </w:p>
          <w:p w14:paraId="0CFF88F5" w14:textId="77777777" w:rsidR="00370321" w:rsidRPr="00D50D0A" w:rsidRDefault="00370321" w:rsidP="000B1EE6">
            <w:pPr>
              <w:rPr>
                <w:rFonts w:ascii="Gotham" w:hAnsi="Gotham"/>
              </w:rPr>
            </w:pPr>
            <w:r w:rsidRPr="00D50D0A">
              <w:rPr>
                <w:rFonts w:ascii="Gotham" w:hAnsi="Gotham"/>
              </w:rPr>
              <w:t xml:space="preserve">Petit matériel (montant inférieur à 500 </w:t>
            </w:r>
            <w:r w:rsidRPr="00D50D0A">
              <w:t>€</w:t>
            </w:r>
            <w:r w:rsidRPr="00D50D0A">
              <w:rPr>
                <w:rFonts w:ascii="Gotham" w:hAnsi="Gotham"/>
              </w:rPr>
              <w:t>)</w:t>
            </w:r>
          </w:p>
          <w:p w14:paraId="4235C5F8" w14:textId="77777777" w:rsidR="00370321" w:rsidRPr="00D50D0A" w:rsidRDefault="00370321" w:rsidP="000B1EE6">
            <w:pPr>
              <w:rPr>
                <w:rFonts w:ascii="Gotham" w:hAnsi="Gotham"/>
              </w:rPr>
            </w:pPr>
            <w:r w:rsidRPr="00D50D0A">
              <w:rPr>
                <w:rFonts w:ascii="Gotham" w:hAnsi="Gotham"/>
              </w:rPr>
              <w:t>Autres biens</w:t>
            </w: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60" w:type="dxa"/>
            </w:tcMar>
            <w:vAlign w:val="center"/>
          </w:tcPr>
          <w:p w14:paraId="5B089C11" w14:textId="77777777" w:rsidR="005209A4" w:rsidRDefault="005209A4" w:rsidP="000B1EE6">
            <w:pPr>
              <w:jc w:val="center"/>
              <w:rPr>
                <w:rFonts w:ascii="Gotham" w:hAnsi="Gotham"/>
              </w:rPr>
            </w:pPr>
          </w:p>
          <w:p w14:paraId="46431E24" w14:textId="233C4AA7" w:rsidR="00370321" w:rsidRPr="00D50D0A" w:rsidRDefault="00370321" w:rsidP="000B1EE6">
            <w:pPr>
              <w:jc w:val="center"/>
              <w:rPr>
                <w:rFonts w:ascii="Gotham" w:hAnsi="Gotham"/>
              </w:rPr>
            </w:pPr>
            <w:r w:rsidRPr="00D50D0A">
              <w:rPr>
                <w:rFonts w:ascii="Gotham" w:hAnsi="Gotham"/>
              </w:rPr>
              <w:t>3 ans</w:t>
            </w:r>
          </w:p>
          <w:p w14:paraId="17E8237F" w14:textId="77777777" w:rsidR="00370321" w:rsidRPr="00D50D0A" w:rsidRDefault="00370321" w:rsidP="000B1EE6">
            <w:pPr>
              <w:jc w:val="center"/>
              <w:rPr>
                <w:rFonts w:ascii="Gotham" w:hAnsi="Gotham"/>
              </w:rPr>
            </w:pPr>
            <w:r w:rsidRPr="00D50D0A">
              <w:rPr>
                <w:rFonts w:ascii="Gotham" w:hAnsi="Gotham"/>
              </w:rPr>
              <w:t>10 ans</w:t>
            </w:r>
          </w:p>
        </w:tc>
      </w:tr>
      <w:tr w:rsidR="00370321" w:rsidRPr="00D50D0A" w14:paraId="28A5039E" w14:textId="77777777" w:rsidTr="000B1EE6">
        <w:trPr>
          <w:trHeight w:val="707"/>
        </w:trPr>
        <w:tc>
          <w:tcPr>
            <w:tcW w:w="6307" w:type="dxa"/>
            <w:tcBorders>
              <w:top w:val="single" w:sz="4" w:space="0" w:color="000001"/>
              <w:left w:val="single" w:sz="4" w:space="0" w:color="000001"/>
              <w:bottom w:val="single" w:sz="4" w:space="0" w:color="000001"/>
            </w:tcBorders>
            <w:shd w:val="clear" w:color="auto" w:fill="auto"/>
            <w:tcMar>
              <w:left w:w="60" w:type="dxa"/>
            </w:tcMar>
            <w:vAlign w:val="center"/>
          </w:tcPr>
          <w:p w14:paraId="71762C76" w14:textId="77777777" w:rsidR="00370321" w:rsidRPr="00D50D0A" w:rsidRDefault="00370321" w:rsidP="000B1EE6">
            <w:pPr>
              <w:rPr>
                <w:rFonts w:ascii="Gotham" w:hAnsi="Gotham"/>
              </w:rPr>
            </w:pPr>
            <w:r w:rsidRPr="00D50D0A">
              <w:rPr>
                <w:rFonts w:ascii="Gotham" w:hAnsi="Gotham"/>
                <w:i/>
                <w:iCs/>
              </w:rPr>
              <w:t>Compte 2182 - Véhicules légers</w:t>
            </w: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60" w:type="dxa"/>
            </w:tcMar>
            <w:vAlign w:val="center"/>
          </w:tcPr>
          <w:p w14:paraId="5D949856" w14:textId="77777777" w:rsidR="00370321" w:rsidRPr="00D50D0A" w:rsidRDefault="00370321" w:rsidP="000B1EE6">
            <w:pPr>
              <w:jc w:val="center"/>
              <w:rPr>
                <w:rFonts w:ascii="Gotham" w:hAnsi="Gotham"/>
              </w:rPr>
            </w:pPr>
            <w:r w:rsidRPr="00D50D0A">
              <w:rPr>
                <w:rFonts w:ascii="Gotham" w:hAnsi="Gotham"/>
              </w:rPr>
              <w:t>6 ans</w:t>
            </w:r>
          </w:p>
        </w:tc>
      </w:tr>
      <w:tr w:rsidR="00370321" w:rsidRPr="00D50D0A" w14:paraId="7D023458" w14:textId="77777777" w:rsidTr="000B1EE6">
        <w:tc>
          <w:tcPr>
            <w:tcW w:w="6307" w:type="dxa"/>
            <w:tcBorders>
              <w:top w:val="single" w:sz="4" w:space="0" w:color="000001"/>
              <w:left w:val="single" w:sz="4" w:space="0" w:color="000001"/>
              <w:bottom w:val="single" w:sz="4" w:space="0" w:color="000001"/>
            </w:tcBorders>
            <w:shd w:val="clear" w:color="auto" w:fill="auto"/>
            <w:tcMar>
              <w:left w:w="60" w:type="dxa"/>
            </w:tcMar>
            <w:vAlign w:val="center"/>
          </w:tcPr>
          <w:p w14:paraId="5D889F36" w14:textId="77777777" w:rsidR="00370321" w:rsidRPr="00D50D0A" w:rsidRDefault="00370321" w:rsidP="000B1EE6">
            <w:pPr>
              <w:rPr>
                <w:rFonts w:ascii="Gotham" w:hAnsi="Gotham"/>
                <w:i/>
                <w:iCs/>
              </w:rPr>
            </w:pPr>
            <w:r w:rsidRPr="00D50D0A">
              <w:rPr>
                <w:rFonts w:ascii="Gotham" w:hAnsi="Gotham"/>
                <w:i/>
                <w:iCs/>
              </w:rPr>
              <w:t>Compte 2158 – Matériel et outillage technique</w:t>
            </w: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60" w:type="dxa"/>
            </w:tcMar>
            <w:vAlign w:val="center"/>
          </w:tcPr>
          <w:p w14:paraId="5D50BA26" w14:textId="77777777" w:rsidR="00370321" w:rsidRPr="00D50D0A" w:rsidRDefault="00370321" w:rsidP="000B1EE6">
            <w:pPr>
              <w:snapToGrid w:val="0"/>
              <w:jc w:val="center"/>
              <w:rPr>
                <w:rFonts w:ascii="Gotham" w:hAnsi="Gotham"/>
              </w:rPr>
            </w:pPr>
            <w:r w:rsidRPr="00D50D0A">
              <w:rPr>
                <w:rFonts w:ascii="Gotham" w:hAnsi="Gotham"/>
              </w:rPr>
              <w:t xml:space="preserve">8 ans </w:t>
            </w:r>
          </w:p>
        </w:tc>
      </w:tr>
      <w:tr w:rsidR="00370321" w:rsidRPr="00D50D0A" w14:paraId="00B58523" w14:textId="77777777" w:rsidTr="000B1EE6">
        <w:tc>
          <w:tcPr>
            <w:tcW w:w="6307" w:type="dxa"/>
            <w:tcBorders>
              <w:top w:val="single" w:sz="4" w:space="0" w:color="000001"/>
              <w:left w:val="single" w:sz="4" w:space="0" w:color="000001"/>
              <w:bottom w:val="single" w:sz="4" w:space="0" w:color="000001"/>
            </w:tcBorders>
            <w:shd w:val="clear" w:color="auto" w:fill="auto"/>
            <w:tcMar>
              <w:left w:w="60" w:type="dxa"/>
            </w:tcMar>
            <w:vAlign w:val="center"/>
          </w:tcPr>
          <w:p w14:paraId="589F0D6D" w14:textId="77777777" w:rsidR="00370321" w:rsidRPr="00D50D0A" w:rsidRDefault="00370321" w:rsidP="000B1EE6">
            <w:pPr>
              <w:rPr>
                <w:rFonts w:ascii="Gotham" w:hAnsi="Gotham"/>
                <w:i/>
                <w:iCs/>
              </w:rPr>
            </w:pPr>
            <w:r w:rsidRPr="00D50D0A">
              <w:rPr>
                <w:rFonts w:ascii="Gotham" w:hAnsi="Gotham"/>
                <w:i/>
                <w:iCs/>
              </w:rPr>
              <w:t>Compte 2181 – Installations générales, agencements et aménagements divers</w:t>
            </w: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60" w:type="dxa"/>
            </w:tcMar>
            <w:vAlign w:val="center"/>
          </w:tcPr>
          <w:p w14:paraId="68D2F95E" w14:textId="77777777" w:rsidR="00370321" w:rsidRPr="00D50D0A" w:rsidRDefault="00370321" w:rsidP="000B1EE6">
            <w:pPr>
              <w:snapToGrid w:val="0"/>
              <w:jc w:val="center"/>
              <w:rPr>
                <w:rFonts w:ascii="Gotham" w:hAnsi="Gotham"/>
              </w:rPr>
            </w:pPr>
            <w:r w:rsidRPr="00D50D0A">
              <w:rPr>
                <w:rFonts w:ascii="Gotham" w:hAnsi="Gotham"/>
              </w:rPr>
              <w:t>15 ans</w:t>
            </w:r>
          </w:p>
        </w:tc>
      </w:tr>
      <w:tr w:rsidR="00370321" w:rsidRPr="00D50D0A" w14:paraId="4B081B89" w14:textId="77777777" w:rsidTr="000B1EE6">
        <w:trPr>
          <w:trHeight w:val="299"/>
        </w:trPr>
        <w:tc>
          <w:tcPr>
            <w:tcW w:w="6307" w:type="dxa"/>
            <w:tcBorders>
              <w:top w:val="single" w:sz="4" w:space="0" w:color="000001"/>
              <w:left w:val="single" w:sz="4" w:space="0" w:color="000001"/>
              <w:bottom w:val="single" w:sz="4" w:space="0" w:color="000001"/>
            </w:tcBorders>
            <w:shd w:val="clear" w:color="auto" w:fill="auto"/>
            <w:tcMar>
              <w:left w:w="60" w:type="dxa"/>
            </w:tcMar>
            <w:vAlign w:val="center"/>
          </w:tcPr>
          <w:p w14:paraId="6592139D" w14:textId="77777777" w:rsidR="00370321" w:rsidRPr="00D50D0A" w:rsidRDefault="00370321" w:rsidP="000B1EE6">
            <w:pPr>
              <w:rPr>
                <w:rFonts w:ascii="Gotham" w:hAnsi="Gotham"/>
                <w:i/>
                <w:iCs/>
              </w:rPr>
            </w:pPr>
            <w:r w:rsidRPr="00D50D0A">
              <w:rPr>
                <w:rFonts w:ascii="Gotham" w:hAnsi="Gotham"/>
                <w:i/>
                <w:iCs/>
              </w:rPr>
              <w:t>Compte 2183 - Matériel de bureau et matériel informatique</w:t>
            </w:r>
          </w:p>
          <w:p w14:paraId="30074EFE" w14:textId="77777777" w:rsidR="00370321" w:rsidRPr="00D50D0A" w:rsidRDefault="00370321" w:rsidP="000B1EE6">
            <w:pPr>
              <w:rPr>
                <w:rFonts w:ascii="Gotham" w:hAnsi="Gotham"/>
              </w:rPr>
            </w:pPr>
            <w:r w:rsidRPr="00D50D0A">
              <w:rPr>
                <w:rFonts w:ascii="Gotham" w:hAnsi="Gotham"/>
              </w:rPr>
              <w:t>Matériel de bureau</w:t>
            </w:r>
          </w:p>
          <w:p w14:paraId="236E41C3" w14:textId="77777777" w:rsidR="00370321" w:rsidRPr="00D50D0A" w:rsidRDefault="00370321" w:rsidP="000B1EE6">
            <w:pPr>
              <w:rPr>
                <w:rFonts w:ascii="Gotham" w:hAnsi="Gotham"/>
              </w:rPr>
            </w:pPr>
            <w:r w:rsidRPr="00D50D0A">
              <w:rPr>
                <w:rFonts w:ascii="Gotham" w:hAnsi="Gotham"/>
              </w:rPr>
              <w:t>Matériel informatique</w:t>
            </w: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60" w:type="dxa"/>
            </w:tcMar>
            <w:vAlign w:val="center"/>
          </w:tcPr>
          <w:p w14:paraId="6D6A663C" w14:textId="77777777" w:rsidR="00370321" w:rsidRPr="00D50D0A" w:rsidRDefault="00370321" w:rsidP="000B1EE6">
            <w:pPr>
              <w:jc w:val="center"/>
              <w:rPr>
                <w:rFonts w:ascii="Gotham" w:hAnsi="Gotham"/>
              </w:rPr>
            </w:pPr>
          </w:p>
          <w:p w14:paraId="25E108A1" w14:textId="77777777" w:rsidR="00370321" w:rsidRPr="00D50D0A" w:rsidRDefault="00370321" w:rsidP="000B1EE6">
            <w:pPr>
              <w:jc w:val="center"/>
              <w:rPr>
                <w:rFonts w:ascii="Gotham" w:hAnsi="Gotham"/>
              </w:rPr>
            </w:pPr>
            <w:r w:rsidRPr="00D50D0A">
              <w:rPr>
                <w:rFonts w:ascii="Gotham" w:hAnsi="Gotham"/>
              </w:rPr>
              <w:t>5 ans</w:t>
            </w:r>
          </w:p>
          <w:p w14:paraId="4514D3A4" w14:textId="77777777" w:rsidR="00370321" w:rsidRPr="00D50D0A" w:rsidRDefault="00370321" w:rsidP="000B1EE6">
            <w:pPr>
              <w:jc w:val="center"/>
              <w:rPr>
                <w:rFonts w:ascii="Gotham" w:hAnsi="Gotham"/>
              </w:rPr>
            </w:pPr>
            <w:r w:rsidRPr="00D50D0A">
              <w:rPr>
                <w:rFonts w:ascii="Gotham" w:hAnsi="Gotham"/>
              </w:rPr>
              <w:t>3 ans</w:t>
            </w:r>
          </w:p>
        </w:tc>
      </w:tr>
      <w:tr w:rsidR="00370321" w:rsidRPr="00D50D0A" w14:paraId="2ECBFCF4" w14:textId="77777777" w:rsidTr="000B1EE6">
        <w:trPr>
          <w:trHeight w:val="416"/>
        </w:trPr>
        <w:tc>
          <w:tcPr>
            <w:tcW w:w="6307" w:type="dxa"/>
            <w:tcBorders>
              <w:top w:val="single" w:sz="4" w:space="0" w:color="000001"/>
              <w:left w:val="single" w:sz="4" w:space="0" w:color="000001"/>
              <w:bottom w:val="single" w:sz="4" w:space="0" w:color="000001"/>
            </w:tcBorders>
            <w:shd w:val="clear" w:color="auto" w:fill="auto"/>
            <w:tcMar>
              <w:left w:w="60" w:type="dxa"/>
            </w:tcMar>
            <w:vAlign w:val="center"/>
          </w:tcPr>
          <w:p w14:paraId="11153243" w14:textId="77777777" w:rsidR="00370321" w:rsidRPr="00D50D0A" w:rsidRDefault="00370321" w:rsidP="000B1EE6">
            <w:pPr>
              <w:rPr>
                <w:rFonts w:ascii="Gotham" w:hAnsi="Gotham"/>
                <w:i/>
                <w:iCs/>
              </w:rPr>
            </w:pPr>
            <w:r w:rsidRPr="00D50D0A">
              <w:rPr>
                <w:rFonts w:ascii="Gotham" w:hAnsi="Gotham"/>
                <w:i/>
                <w:iCs/>
              </w:rPr>
              <w:t>Compte 2184 -</w:t>
            </w:r>
            <w:r w:rsidRPr="00D50D0A">
              <w:rPr>
                <w:rFonts w:ascii="Gotham" w:hAnsi="Gotham"/>
                <w:i/>
              </w:rPr>
              <w:t xml:space="preserve"> Mobilier</w:t>
            </w: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60" w:type="dxa"/>
            </w:tcMar>
            <w:vAlign w:val="center"/>
          </w:tcPr>
          <w:p w14:paraId="7535DF7F" w14:textId="77777777" w:rsidR="00370321" w:rsidRPr="00D50D0A" w:rsidRDefault="00370321" w:rsidP="000B1EE6">
            <w:pPr>
              <w:jc w:val="center"/>
              <w:rPr>
                <w:rFonts w:ascii="Gotham" w:hAnsi="Gotham"/>
              </w:rPr>
            </w:pPr>
            <w:r w:rsidRPr="00D50D0A">
              <w:rPr>
                <w:rFonts w:ascii="Gotham" w:hAnsi="Gotham"/>
              </w:rPr>
              <w:t>10 ans</w:t>
            </w:r>
          </w:p>
        </w:tc>
      </w:tr>
      <w:tr w:rsidR="00370321" w:rsidRPr="00D50D0A" w14:paraId="3EFC10AD" w14:textId="77777777" w:rsidTr="000B1EE6">
        <w:trPr>
          <w:trHeight w:val="416"/>
        </w:trPr>
        <w:tc>
          <w:tcPr>
            <w:tcW w:w="6307" w:type="dxa"/>
            <w:tcBorders>
              <w:top w:val="single" w:sz="4" w:space="0" w:color="000001"/>
              <w:left w:val="single" w:sz="4" w:space="0" w:color="000001"/>
              <w:bottom w:val="single" w:sz="4" w:space="0" w:color="000001"/>
            </w:tcBorders>
            <w:shd w:val="clear" w:color="auto" w:fill="auto"/>
            <w:tcMar>
              <w:left w:w="60" w:type="dxa"/>
            </w:tcMar>
            <w:vAlign w:val="center"/>
          </w:tcPr>
          <w:p w14:paraId="2C85240C" w14:textId="77777777" w:rsidR="00370321" w:rsidRPr="00D50D0A" w:rsidRDefault="00370321" w:rsidP="000B1EE6">
            <w:pPr>
              <w:rPr>
                <w:rFonts w:ascii="Gotham" w:hAnsi="Gotham"/>
                <w:i/>
                <w:iCs/>
              </w:rPr>
            </w:pPr>
            <w:r w:rsidRPr="00D50D0A">
              <w:rPr>
                <w:rFonts w:ascii="Gotham" w:hAnsi="Gotham"/>
                <w:i/>
                <w:iCs/>
              </w:rPr>
              <w:t>Compte 2188 - Autres immobilisations corporelles</w:t>
            </w:r>
          </w:p>
          <w:p w14:paraId="0AC4AF43" w14:textId="77777777" w:rsidR="00370321" w:rsidRPr="00D50D0A" w:rsidRDefault="00370321" w:rsidP="000B1EE6">
            <w:pPr>
              <w:rPr>
                <w:rFonts w:ascii="Gotham" w:hAnsi="Gotham"/>
              </w:rPr>
            </w:pPr>
            <w:r w:rsidRPr="00D50D0A">
              <w:rPr>
                <w:rFonts w:ascii="Gotham" w:hAnsi="Gotham"/>
              </w:rPr>
              <w:t xml:space="preserve">Petit matériel (montant inférieur à 500 </w:t>
            </w:r>
            <w:r w:rsidRPr="00D50D0A">
              <w:t>€</w:t>
            </w:r>
            <w:r w:rsidRPr="00D50D0A">
              <w:rPr>
                <w:rFonts w:ascii="Gotham" w:hAnsi="Gotham"/>
              </w:rPr>
              <w:t>)</w:t>
            </w:r>
          </w:p>
          <w:p w14:paraId="36845B15" w14:textId="77777777" w:rsidR="00370321" w:rsidRPr="00D50D0A" w:rsidRDefault="00370321" w:rsidP="000B1EE6">
            <w:pPr>
              <w:rPr>
                <w:rFonts w:ascii="Gotham" w:hAnsi="Gotham"/>
                <w:i/>
                <w:iCs/>
              </w:rPr>
            </w:pPr>
            <w:r w:rsidRPr="00D50D0A">
              <w:rPr>
                <w:rFonts w:ascii="Gotham" w:hAnsi="Gotham"/>
              </w:rPr>
              <w:t>Autres</w:t>
            </w: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60" w:type="dxa"/>
            </w:tcMar>
            <w:vAlign w:val="center"/>
          </w:tcPr>
          <w:p w14:paraId="37FFF8FE" w14:textId="77777777" w:rsidR="00370321" w:rsidRPr="00D50D0A" w:rsidRDefault="00370321" w:rsidP="000B1EE6">
            <w:pPr>
              <w:snapToGrid w:val="0"/>
              <w:jc w:val="center"/>
              <w:rPr>
                <w:rFonts w:ascii="Gotham" w:hAnsi="Gotham"/>
                <w:i/>
                <w:iCs/>
              </w:rPr>
            </w:pPr>
          </w:p>
          <w:p w14:paraId="72000375" w14:textId="77777777" w:rsidR="00370321" w:rsidRPr="00D50D0A" w:rsidRDefault="00370321" w:rsidP="000B1EE6">
            <w:pPr>
              <w:snapToGrid w:val="0"/>
              <w:jc w:val="center"/>
              <w:rPr>
                <w:rFonts w:ascii="Gotham" w:hAnsi="Gotham"/>
              </w:rPr>
            </w:pPr>
            <w:r w:rsidRPr="00D50D0A">
              <w:rPr>
                <w:rFonts w:ascii="Gotham" w:hAnsi="Gotham"/>
              </w:rPr>
              <w:t>3 ans</w:t>
            </w:r>
          </w:p>
          <w:p w14:paraId="0591A1E2" w14:textId="77777777" w:rsidR="00370321" w:rsidRPr="00D50D0A" w:rsidRDefault="00370321" w:rsidP="000B1EE6">
            <w:pPr>
              <w:snapToGrid w:val="0"/>
              <w:jc w:val="center"/>
              <w:rPr>
                <w:rFonts w:ascii="Gotham" w:hAnsi="Gotham"/>
                <w:b/>
                <w:bCs/>
                <w:i/>
                <w:iCs/>
              </w:rPr>
            </w:pPr>
            <w:r w:rsidRPr="00D50D0A">
              <w:rPr>
                <w:rFonts w:ascii="Gotham" w:hAnsi="Gotham"/>
              </w:rPr>
              <w:t>10 ans</w:t>
            </w:r>
          </w:p>
        </w:tc>
      </w:tr>
    </w:tbl>
    <w:p w14:paraId="45219BA3" w14:textId="77777777" w:rsidR="008A7105" w:rsidRDefault="008A7105" w:rsidP="00370321">
      <w:pPr>
        <w:rPr>
          <w:rFonts w:ascii="Gotham" w:hAnsi="Gotham"/>
        </w:rPr>
      </w:pPr>
    </w:p>
    <w:p w14:paraId="2C114FDC" w14:textId="0FF856AB" w:rsidR="00370321" w:rsidRPr="00D50D0A" w:rsidRDefault="00370321" w:rsidP="00370321">
      <w:pPr>
        <w:rPr>
          <w:rFonts w:ascii="Gotham" w:hAnsi="Gotham"/>
        </w:rPr>
      </w:pPr>
      <w:r w:rsidRPr="00D50D0A">
        <w:rPr>
          <w:rFonts w:ascii="Gotham" w:hAnsi="Gotham"/>
        </w:rPr>
        <w:t>Les subventions seront amorties dans les mêmes conditions que les biens auxquels elles se rattachent.</w:t>
      </w:r>
    </w:p>
    <w:p w14:paraId="2F317567" w14:textId="77777777" w:rsidR="00370321" w:rsidRDefault="00370321" w:rsidP="00370321">
      <w:pPr>
        <w:rPr>
          <w:rFonts w:ascii="Gotham" w:hAnsi="Gotham"/>
        </w:rPr>
      </w:pPr>
    </w:p>
    <w:p w14:paraId="29A043A4" w14:textId="050FFD4B" w:rsidR="00F70202" w:rsidRPr="00F70202" w:rsidRDefault="00F70202" w:rsidP="00370321">
      <w:pPr>
        <w:rPr>
          <w:rFonts w:ascii="Gotham" w:hAnsi="Gotham"/>
          <w:b/>
          <w:bCs/>
        </w:rPr>
      </w:pPr>
      <w:r w:rsidRPr="00F70202">
        <w:rPr>
          <w:rFonts w:ascii="Gotham" w:hAnsi="Gotham"/>
          <w:b/>
          <w:bCs/>
        </w:rPr>
        <w:t xml:space="preserve">Votée à l’unanimité </w:t>
      </w:r>
    </w:p>
    <w:p w14:paraId="21A9DA09" w14:textId="7A82A085" w:rsidR="00652CF2" w:rsidRPr="00652CF2" w:rsidRDefault="00F70202" w:rsidP="00370321">
      <w:pPr>
        <w:rPr>
          <w:rFonts w:ascii="Gotham" w:hAnsi="Gotham"/>
        </w:rPr>
      </w:pPr>
      <w:r>
        <w:rPr>
          <w:rFonts w:ascii="Gotham" w:hAnsi="Gotham"/>
        </w:rPr>
        <w:lastRenderedPageBreak/>
        <w:t>Cependant a</w:t>
      </w:r>
      <w:r w:rsidR="00652CF2">
        <w:rPr>
          <w:rFonts w:ascii="Gotham" w:hAnsi="Gotham"/>
        </w:rPr>
        <w:t xml:space="preserve">près vérification le compte suivant </w:t>
      </w:r>
      <w:r w:rsidR="00FE1B5F">
        <w:rPr>
          <w:rFonts w:ascii="Gotham" w:hAnsi="Gotham"/>
        </w:rPr>
        <w:t xml:space="preserve">ne doit pas être nécessaire créé </w:t>
      </w:r>
    </w:p>
    <w:tbl>
      <w:tblPr>
        <w:tblW w:w="9142" w:type="dxa"/>
        <w:tblInd w:w="-75" w:type="dxa"/>
        <w:tblBorders>
          <w:top w:val="single" w:sz="4" w:space="0" w:color="000001"/>
          <w:left w:val="single" w:sz="4" w:space="0" w:color="000001"/>
          <w:bottom w:val="single" w:sz="4" w:space="0" w:color="000001"/>
          <w:insideH w:val="single" w:sz="4" w:space="0" w:color="000001"/>
        </w:tblBorders>
        <w:tblCellMar>
          <w:left w:w="60" w:type="dxa"/>
          <w:right w:w="70" w:type="dxa"/>
        </w:tblCellMar>
        <w:tblLook w:val="04A0" w:firstRow="1" w:lastRow="0" w:firstColumn="1" w:lastColumn="0" w:noHBand="0" w:noVBand="1"/>
      </w:tblPr>
      <w:tblGrid>
        <w:gridCol w:w="6307"/>
        <w:gridCol w:w="2835"/>
      </w:tblGrid>
      <w:tr w:rsidR="00652CF2" w:rsidRPr="00D50D0A" w14:paraId="053FDD02" w14:textId="77777777" w:rsidTr="000B1EE6">
        <w:trPr>
          <w:trHeight w:val="663"/>
        </w:trPr>
        <w:tc>
          <w:tcPr>
            <w:tcW w:w="6307" w:type="dxa"/>
            <w:tcBorders>
              <w:top w:val="single" w:sz="4" w:space="0" w:color="000001"/>
              <w:left w:val="single" w:sz="4" w:space="0" w:color="000001"/>
              <w:bottom w:val="single" w:sz="4" w:space="0" w:color="000001"/>
            </w:tcBorders>
            <w:shd w:val="clear" w:color="auto" w:fill="auto"/>
            <w:tcMar>
              <w:left w:w="60" w:type="dxa"/>
            </w:tcMar>
          </w:tcPr>
          <w:p w14:paraId="0C1E5AD9" w14:textId="77777777" w:rsidR="00652CF2" w:rsidRPr="00D50D0A" w:rsidRDefault="00652CF2" w:rsidP="000B1EE6">
            <w:pPr>
              <w:jc w:val="both"/>
              <w:rPr>
                <w:rFonts w:ascii="Gotham" w:hAnsi="Gotham"/>
                <w:i/>
                <w:iCs/>
                <w:sz w:val="12"/>
                <w:szCs w:val="12"/>
              </w:rPr>
            </w:pPr>
          </w:p>
          <w:p w14:paraId="038FE691" w14:textId="77777777" w:rsidR="00652CF2" w:rsidRPr="00D50D0A" w:rsidRDefault="00652CF2" w:rsidP="000B1EE6">
            <w:pPr>
              <w:jc w:val="both"/>
              <w:rPr>
                <w:rFonts w:ascii="Gotham" w:hAnsi="Gotham"/>
                <w:i/>
                <w:iCs/>
              </w:rPr>
            </w:pPr>
            <w:r w:rsidRPr="00D50D0A">
              <w:rPr>
                <w:rFonts w:ascii="Gotham" w:hAnsi="Gotham"/>
                <w:i/>
                <w:iCs/>
              </w:rPr>
              <w:t xml:space="preserve">Compte 21735 </w:t>
            </w:r>
            <w:r>
              <w:rPr>
                <w:rFonts w:ascii="Gotham" w:hAnsi="Gotham"/>
                <w:i/>
                <w:iCs/>
              </w:rPr>
              <w:t>– Installation générale, agencements, aménagements des constructions.</w:t>
            </w: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60" w:type="dxa"/>
            </w:tcMar>
          </w:tcPr>
          <w:p w14:paraId="428CF0D6" w14:textId="77777777" w:rsidR="00652CF2" w:rsidRPr="005C3EEF" w:rsidRDefault="00652CF2" w:rsidP="000B1EE6">
            <w:pPr>
              <w:snapToGrid w:val="0"/>
              <w:jc w:val="center"/>
              <w:rPr>
                <w:rFonts w:ascii="Gotham" w:hAnsi="Gotham"/>
                <w:sz w:val="12"/>
                <w:szCs w:val="12"/>
              </w:rPr>
            </w:pPr>
          </w:p>
          <w:p w14:paraId="3400295E" w14:textId="77777777" w:rsidR="00652CF2" w:rsidRPr="00D50D0A" w:rsidRDefault="00652CF2" w:rsidP="000B1EE6">
            <w:pPr>
              <w:snapToGrid w:val="0"/>
              <w:jc w:val="center"/>
              <w:rPr>
                <w:rFonts w:ascii="Gotham" w:hAnsi="Gotham"/>
              </w:rPr>
            </w:pPr>
            <w:r>
              <w:rPr>
                <w:rFonts w:ascii="Gotham" w:hAnsi="Gotham"/>
              </w:rPr>
              <w:t>8 ans</w:t>
            </w:r>
          </w:p>
        </w:tc>
      </w:tr>
    </w:tbl>
    <w:p w14:paraId="4869E2A4" w14:textId="4C9FF9FC" w:rsidR="00370321" w:rsidRDefault="00FE1B5F" w:rsidP="00935CAF">
      <w:pPr>
        <w:jc w:val="both"/>
        <w:rPr>
          <w:rFonts w:ascii="Gotham" w:hAnsi="Gotham"/>
        </w:rPr>
      </w:pPr>
      <w:r>
        <w:rPr>
          <w:rFonts w:ascii="Gotham" w:hAnsi="Gotham"/>
        </w:rPr>
        <w:t>A</w:t>
      </w:r>
      <w:r>
        <w:rPr>
          <w:rFonts w:ascii="Gotham" w:hAnsi="Gotham"/>
        </w:rPr>
        <w:t>ucune modification n’est</w:t>
      </w:r>
      <w:r>
        <w:rPr>
          <w:rFonts w:ascii="Gotham" w:hAnsi="Gotham"/>
        </w:rPr>
        <w:t xml:space="preserve"> donc nécessaire</w:t>
      </w:r>
      <w:r w:rsidR="003B0A14">
        <w:rPr>
          <w:rFonts w:ascii="Gotham" w:hAnsi="Gotham"/>
        </w:rPr>
        <w:t>, la délibération ne sera donc pas transmise.</w:t>
      </w:r>
    </w:p>
    <w:p w14:paraId="488DF1EC" w14:textId="77777777" w:rsidR="00A908D0" w:rsidRDefault="00A908D0" w:rsidP="00935CAF">
      <w:pPr>
        <w:jc w:val="both"/>
        <w:rPr>
          <w:rFonts w:ascii="Gotham" w:hAnsi="Gotham"/>
        </w:rPr>
      </w:pPr>
    </w:p>
    <w:p w14:paraId="37BF6F97" w14:textId="5205A36B" w:rsidR="00A908D0" w:rsidRDefault="004013B4" w:rsidP="00935CAF">
      <w:pPr>
        <w:pStyle w:val="Paragraphedeliste"/>
        <w:numPr>
          <w:ilvl w:val="0"/>
          <w:numId w:val="1"/>
        </w:numPr>
        <w:jc w:val="both"/>
      </w:pPr>
      <w:r>
        <w:rPr>
          <w:rFonts w:ascii="Gotham" w:hAnsi="Gotham"/>
          <w:b/>
          <w:bCs/>
        </w:rPr>
        <w:t xml:space="preserve">Construction du plan financier du Festival « Tout l’amour !?... » </w:t>
      </w:r>
      <w:proofErr w:type="gramStart"/>
      <w:r w:rsidR="002869C7">
        <w:rPr>
          <w:rFonts w:ascii="Gotham" w:hAnsi="Gotham"/>
          <w:b/>
          <w:bCs/>
        </w:rPr>
        <w:t>et</w:t>
      </w:r>
      <w:proofErr w:type="gramEnd"/>
      <w:r w:rsidR="002869C7">
        <w:rPr>
          <w:rFonts w:ascii="Gotham" w:hAnsi="Gotham"/>
          <w:b/>
          <w:bCs/>
        </w:rPr>
        <w:t xml:space="preserve"> demande de subvention du dispositif LEADER</w:t>
      </w:r>
    </w:p>
    <w:p w14:paraId="2D552F6C" w14:textId="77777777" w:rsidR="00D84441" w:rsidRPr="008C2214" w:rsidRDefault="00D84441" w:rsidP="00D84441">
      <w:pPr>
        <w:suppressAutoHyphens w:val="0"/>
        <w:jc w:val="both"/>
        <w:rPr>
          <w:rFonts w:ascii="Gotham" w:hAnsi="Gotham"/>
        </w:rPr>
      </w:pPr>
      <w:r w:rsidRPr="008C2214">
        <w:rPr>
          <w:rFonts w:ascii="Gotham" w:hAnsi="Gotham"/>
        </w:rPr>
        <w:t xml:space="preserve">Un comité d’actions culturelles de Chautagne a été créé par le SIVSC au printemps 2024 et a permis la création du Festival « Tout l’amour !?... » </w:t>
      </w:r>
      <w:proofErr w:type="gramStart"/>
      <w:r w:rsidRPr="008C2214">
        <w:rPr>
          <w:rFonts w:ascii="Gotham" w:hAnsi="Gotham"/>
        </w:rPr>
        <w:t>pour</w:t>
      </w:r>
      <w:proofErr w:type="gramEnd"/>
      <w:r w:rsidRPr="008C2214">
        <w:rPr>
          <w:rFonts w:ascii="Gotham" w:hAnsi="Gotham"/>
        </w:rPr>
        <w:t xml:space="preserve"> lequel une subvention sur le dispositif LEADER a été sollicitée.</w:t>
      </w:r>
    </w:p>
    <w:p w14:paraId="4E592FAA" w14:textId="77777777" w:rsidR="00D84441" w:rsidRPr="008C2214" w:rsidRDefault="00D84441" w:rsidP="00D84441">
      <w:pPr>
        <w:suppressAutoHyphens w:val="0"/>
        <w:jc w:val="both"/>
        <w:rPr>
          <w:rFonts w:ascii="Gotham" w:eastAsiaTheme="minorEastAsia" w:hAnsi="Gotham" w:cs="Arial"/>
          <w:lang w:eastAsia="fr-FR"/>
        </w:rPr>
      </w:pPr>
      <w:r w:rsidRPr="008C2214">
        <w:rPr>
          <w:rFonts w:ascii="Gotham" w:hAnsi="Gotham"/>
        </w:rPr>
        <w:t>Pour rappel : Le festival se déroulerait en 2 temps avec une première partie pour la diffusion des spectacles autour de la St Valentin 2025. Des animations seront proposées lors de la semaine. La deuxième partie se déroulera sur le premier semestre 2025 avec nos partenaires et des compagnies proposant des ateliers de médiation artistiques à destination de publics de tous âges (EHPAD, adultes, jeunes, enfants). Ces médiations assurées par des artistes avec les habitants permettront de montrer que la complexité de la relation amoureuse n’est pas contemporaine.</w:t>
      </w:r>
    </w:p>
    <w:p w14:paraId="141DD8A3" w14:textId="77777777" w:rsidR="00D84441" w:rsidRPr="008C2214" w:rsidRDefault="00D84441" w:rsidP="00D84441">
      <w:pPr>
        <w:suppressAutoHyphens w:val="0"/>
        <w:jc w:val="both"/>
        <w:rPr>
          <w:rFonts w:ascii="Gotham" w:hAnsi="Gotham"/>
        </w:rPr>
      </w:pPr>
      <w:r w:rsidRPr="008C2214">
        <w:rPr>
          <w:rFonts w:ascii="Gotham" w:hAnsi="Gotham"/>
        </w:rPr>
        <w:t xml:space="preserve">Ces sujets du couple, des liens humains, du sentiment amoureux en lien avec la parentalité sont au cœur du projet de territoire du Syndicat Intercommunal à vocation sociale de Chautagne qui porte ce projet. </w:t>
      </w:r>
    </w:p>
    <w:p w14:paraId="12958510" w14:textId="77777777" w:rsidR="00D84441" w:rsidRPr="00D84441" w:rsidRDefault="00D84441" w:rsidP="00D84441">
      <w:pPr>
        <w:suppressAutoHyphens w:val="0"/>
        <w:jc w:val="both"/>
        <w:rPr>
          <w:rFonts w:ascii="Gotham" w:hAnsi="Gotham"/>
          <w:sz w:val="20"/>
          <w:szCs w:val="20"/>
        </w:rPr>
      </w:pPr>
      <w:r w:rsidRPr="00D84441">
        <w:rPr>
          <w:rFonts w:ascii="Gotham" w:hAnsi="Gotham"/>
          <w:sz w:val="20"/>
          <w:szCs w:val="20"/>
        </w:rPr>
        <w:t xml:space="preserve">Animations dans les bibliothèques, au Relais Petite Enfance, à la crèche « Les Lutins » et à la </w:t>
      </w:r>
      <w:proofErr w:type="gramStart"/>
      <w:r w:rsidRPr="00D84441">
        <w:rPr>
          <w:rFonts w:ascii="Gotham" w:hAnsi="Gotham"/>
          <w:sz w:val="20"/>
          <w:szCs w:val="20"/>
        </w:rPr>
        <w:t>Micro Folie</w:t>
      </w:r>
      <w:proofErr w:type="gramEnd"/>
      <w:r w:rsidRPr="00D84441">
        <w:rPr>
          <w:rFonts w:ascii="Gotham" w:hAnsi="Gotham"/>
          <w:sz w:val="20"/>
          <w:szCs w:val="20"/>
        </w:rPr>
        <w:t xml:space="preserve"> durant son itinérance.</w:t>
      </w:r>
    </w:p>
    <w:p w14:paraId="520FE6A5" w14:textId="77777777" w:rsidR="00D84441" w:rsidRDefault="00D84441" w:rsidP="00D84441">
      <w:pPr>
        <w:suppressAutoHyphens w:val="0"/>
        <w:jc w:val="both"/>
        <w:rPr>
          <w:rFonts w:ascii="Gotham" w:hAnsi="Gotham"/>
        </w:rPr>
      </w:pPr>
      <w:r>
        <w:rPr>
          <w:rFonts w:ascii="Gotham" w:hAnsi="Gotham"/>
        </w:rPr>
        <w:t>Le Plan de Financement est le suivant :</w:t>
      </w:r>
    </w:p>
    <w:tbl>
      <w:tblPr>
        <w:tblW w:w="10419"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9"/>
        <w:gridCol w:w="2173"/>
        <w:gridCol w:w="2995"/>
        <w:gridCol w:w="2372"/>
      </w:tblGrid>
      <w:tr w:rsidR="00D84441" w:rsidRPr="008C2214" w14:paraId="02756BCF" w14:textId="77777777" w:rsidTr="00044784">
        <w:trPr>
          <w:trHeight w:val="542"/>
        </w:trPr>
        <w:tc>
          <w:tcPr>
            <w:tcW w:w="10419" w:type="dxa"/>
            <w:gridSpan w:val="4"/>
            <w:tcBorders>
              <w:top w:val="single" w:sz="4" w:space="0" w:color="auto"/>
            </w:tcBorders>
            <w:shd w:val="clear" w:color="auto" w:fill="0E2841" w:themeFill="text2"/>
          </w:tcPr>
          <w:p w14:paraId="288E9EF9" w14:textId="77777777" w:rsidR="00D84441" w:rsidRPr="008C2214" w:rsidRDefault="00D84441" w:rsidP="000B1EE6">
            <w:pPr>
              <w:pStyle w:val="Titre4"/>
              <w:rPr>
                <w:rFonts w:asciiTheme="majorHAnsi" w:hAnsiTheme="majorHAnsi" w:cstheme="majorHAnsi"/>
              </w:rPr>
            </w:pPr>
            <w:r w:rsidRPr="008C2214">
              <w:rPr>
                <w:rFonts w:asciiTheme="majorHAnsi" w:hAnsiTheme="majorHAnsi" w:cstheme="majorHAnsi"/>
              </w:rPr>
              <w:t>Dépenses prévisionnelles</w:t>
            </w:r>
          </w:p>
        </w:tc>
      </w:tr>
      <w:tr w:rsidR="00D84441" w:rsidRPr="008C2214" w14:paraId="476059D5" w14:textId="77777777" w:rsidTr="00044784">
        <w:trPr>
          <w:trHeight w:val="733"/>
        </w:trPr>
        <w:tc>
          <w:tcPr>
            <w:tcW w:w="2879" w:type="dxa"/>
            <w:shd w:val="clear" w:color="auto" w:fill="F2F2F2"/>
            <w:vAlign w:val="center"/>
          </w:tcPr>
          <w:p w14:paraId="6DB5A443" w14:textId="77777777" w:rsidR="00D84441" w:rsidRPr="008C2214" w:rsidRDefault="00D84441" w:rsidP="000B1EE6">
            <w:pPr>
              <w:rPr>
                <w:rFonts w:asciiTheme="majorHAnsi" w:hAnsiTheme="majorHAnsi" w:cstheme="majorHAnsi"/>
              </w:rPr>
            </w:pPr>
            <w:r w:rsidRPr="008C2214">
              <w:rPr>
                <w:rFonts w:asciiTheme="majorHAnsi" w:hAnsiTheme="majorHAnsi" w:cstheme="majorHAnsi"/>
              </w:rPr>
              <w:t xml:space="preserve">Postes de dépense </w:t>
            </w:r>
            <w:r w:rsidRPr="008C2214">
              <w:rPr>
                <w:rFonts w:asciiTheme="majorHAnsi" w:hAnsiTheme="majorHAnsi" w:cstheme="majorHAnsi"/>
                <w:i/>
                <w:iCs/>
              </w:rPr>
              <w:t>(insérer des lignes si nécessaire)</w:t>
            </w:r>
          </w:p>
        </w:tc>
        <w:tc>
          <w:tcPr>
            <w:tcW w:w="2173" w:type="dxa"/>
            <w:shd w:val="clear" w:color="auto" w:fill="F2F2F2"/>
            <w:vAlign w:val="center"/>
          </w:tcPr>
          <w:p w14:paraId="6C6B83CB" w14:textId="77777777" w:rsidR="00D84441" w:rsidRPr="008C2214" w:rsidRDefault="00D84441" w:rsidP="000B1EE6">
            <w:pPr>
              <w:rPr>
                <w:rFonts w:asciiTheme="majorHAnsi" w:hAnsiTheme="majorHAnsi" w:cstheme="majorHAnsi"/>
              </w:rPr>
            </w:pPr>
            <w:r w:rsidRPr="008C2214">
              <w:rPr>
                <w:rFonts w:asciiTheme="majorHAnsi" w:hAnsiTheme="majorHAnsi" w:cstheme="majorHAnsi"/>
              </w:rPr>
              <w:t>Montant</w:t>
            </w:r>
          </w:p>
          <w:p w14:paraId="73ABF16A" w14:textId="77777777" w:rsidR="00D84441" w:rsidRPr="008C2214" w:rsidRDefault="00D84441" w:rsidP="000B1EE6">
            <w:pPr>
              <w:rPr>
                <w:rFonts w:asciiTheme="majorHAnsi" w:hAnsiTheme="majorHAnsi" w:cstheme="majorHAnsi"/>
              </w:rPr>
            </w:pPr>
            <w:r w:rsidRPr="008C2214">
              <w:rPr>
                <w:rFonts w:asciiTheme="majorHAnsi" w:hAnsiTheme="majorHAnsi" w:cstheme="majorHAnsi"/>
              </w:rPr>
              <w:t>(HT)</w:t>
            </w:r>
          </w:p>
        </w:tc>
        <w:tc>
          <w:tcPr>
            <w:tcW w:w="2995" w:type="dxa"/>
            <w:shd w:val="clear" w:color="auto" w:fill="F2F2F2"/>
          </w:tcPr>
          <w:p w14:paraId="2659544A" w14:textId="77777777" w:rsidR="00D84441" w:rsidRPr="008C2214" w:rsidRDefault="00D84441" w:rsidP="000B1EE6">
            <w:pPr>
              <w:rPr>
                <w:rFonts w:asciiTheme="majorHAnsi" w:hAnsiTheme="majorHAnsi" w:cstheme="majorHAnsi"/>
              </w:rPr>
            </w:pPr>
            <w:r w:rsidRPr="008C2214">
              <w:rPr>
                <w:rFonts w:asciiTheme="majorHAnsi" w:hAnsiTheme="majorHAnsi" w:cstheme="majorHAnsi"/>
              </w:rPr>
              <w:t>Etat d’avancement</w:t>
            </w:r>
          </w:p>
          <w:p w14:paraId="4C035A32" w14:textId="77777777" w:rsidR="00D84441" w:rsidRPr="008C2214" w:rsidRDefault="00D84441" w:rsidP="000B1EE6">
            <w:pPr>
              <w:rPr>
                <w:rFonts w:asciiTheme="majorHAnsi" w:hAnsiTheme="majorHAnsi" w:cstheme="majorHAnsi"/>
              </w:rPr>
            </w:pPr>
            <w:r w:rsidRPr="008C2214">
              <w:rPr>
                <w:rFonts w:asciiTheme="majorHAnsi" w:hAnsiTheme="majorHAnsi" w:cstheme="majorHAnsi"/>
              </w:rPr>
              <w:t>(</w:t>
            </w:r>
            <w:proofErr w:type="gramStart"/>
            <w:r w:rsidRPr="008C2214">
              <w:rPr>
                <w:rFonts w:asciiTheme="majorHAnsi" w:hAnsiTheme="majorHAnsi" w:cstheme="majorHAnsi"/>
              </w:rPr>
              <w:t>devis</w:t>
            </w:r>
            <w:proofErr w:type="gramEnd"/>
            <w:r w:rsidRPr="008C2214">
              <w:rPr>
                <w:rFonts w:asciiTheme="majorHAnsi" w:hAnsiTheme="majorHAnsi" w:cstheme="majorHAnsi"/>
              </w:rPr>
              <w:t>, marché public,..)</w:t>
            </w:r>
          </w:p>
        </w:tc>
        <w:tc>
          <w:tcPr>
            <w:tcW w:w="2372" w:type="dxa"/>
            <w:shd w:val="clear" w:color="auto" w:fill="F2F2F2"/>
            <w:vAlign w:val="center"/>
          </w:tcPr>
          <w:p w14:paraId="37A81CA9" w14:textId="77777777" w:rsidR="00D84441" w:rsidRPr="008C2214" w:rsidRDefault="00D84441" w:rsidP="000B1EE6">
            <w:pPr>
              <w:rPr>
                <w:rFonts w:asciiTheme="majorHAnsi" w:hAnsiTheme="majorHAnsi" w:cstheme="majorHAnsi"/>
              </w:rPr>
            </w:pPr>
            <w:r w:rsidRPr="008C2214">
              <w:rPr>
                <w:rFonts w:asciiTheme="majorHAnsi" w:hAnsiTheme="majorHAnsi" w:cstheme="majorHAnsi"/>
              </w:rPr>
              <w:t xml:space="preserve">% du montant total </w:t>
            </w:r>
          </w:p>
        </w:tc>
      </w:tr>
      <w:tr w:rsidR="00D84441" w:rsidRPr="008C2214" w14:paraId="5910B8E0" w14:textId="77777777" w:rsidTr="00044784">
        <w:trPr>
          <w:trHeight w:val="325"/>
        </w:trPr>
        <w:tc>
          <w:tcPr>
            <w:tcW w:w="2879" w:type="dxa"/>
          </w:tcPr>
          <w:p w14:paraId="5663236F" w14:textId="77777777" w:rsidR="00D84441" w:rsidRPr="008C2214" w:rsidRDefault="00D84441" w:rsidP="000B1EE6">
            <w:pPr>
              <w:rPr>
                <w:rFonts w:asciiTheme="majorHAnsi" w:hAnsiTheme="majorHAnsi" w:cstheme="majorHAnsi"/>
              </w:rPr>
            </w:pPr>
            <w:r w:rsidRPr="008C2214">
              <w:rPr>
                <w:rFonts w:asciiTheme="majorHAnsi" w:hAnsiTheme="majorHAnsi" w:cstheme="majorHAnsi"/>
              </w:rPr>
              <w:t>Spectacles</w:t>
            </w:r>
          </w:p>
        </w:tc>
        <w:tc>
          <w:tcPr>
            <w:tcW w:w="2173" w:type="dxa"/>
          </w:tcPr>
          <w:p w14:paraId="3453381C" w14:textId="77777777" w:rsidR="00D84441" w:rsidRPr="008C2214" w:rsidRDefault="00D84441" w:rsidP="000B1EE6">
            <w:pPr>
              <w:jc w:val="center"/>
              <w:rPr>
                <w:rFonts w:asciiTheme="majorHAnsi" w:hAnsiTheme="majorHAnsi" w:cstheme="majorHAnsi"/>
              </w:rPr>
            </w:pPr>
            <w:r w:rsidRPr="008C2214">
              <w:rPr>
                <w:rFonts w:asciiTheme="majorHAnsi" w:hAnsiTheme="majorHAnsi" w:cstheme="majorHAnsi"/>
              </w:rPr>
              <w:t>5 140</w:t>
            </w:r>
          </w:p>
        </w:tc>
        <w:tc>
          <w:tcPr>
            <w:tcW w:w="2995" w:type="dxa"/>
          </w:tcPr>
          <w:p w14:paraId="779C5B64" w14:textId="77777777" w:rsidR="00D84441" w:rsidRPr="008C2214" w:rsidRDefault="00D84441" w:rsidP="000B1EE6">
            <w:pPr>
              <w:rPr>
                <w:rFonts w:asciiTheme="majorHAnsi" w:hAnsiTheme="majorHAnsi" w:cstheme="majorHAnsi"/>
              </w:rPr>
            </w:pPr>
            <w:r w:rsidRPr="008C2214">
              <w:rPr>
                <w:rFonts w:asciiTheme="majorHAnsi" w:hAnsiTheme="majorHAnsi" w:cstheme="majorHAnsi"/>
              </w:rPr>
              <w:t>5 représentations</w:t>
            </w:r>
          </w:p>
        </w:tc>
        <w:tc>
          <w:tcPr>
            <w:tcW w:w="2372" w:type="dxa"/>
          </w:tcPr>
          <w:p w14:paraId="446B07A2" w14:textId="77777777" w:rsidR="00D84441" w:rsidRPr="008C2214" w:rsidRDefault="00D84441" w:rsidP="000B1EE6">
            <w:pPr>
              <w:rPr>
                <w:rFonts w:asciiTheme="majorHAnsi" w:hAnsiTheme="majorHAnsi" w:cstheme="majorHAnsi"/>
              </w:rPr>
            </w:pPr>
            <w:r w:rsidRPr="008C2214">
              <w:rPr>
                <w:rFonts w:asciiTheme="majorHAnsi" w:hAnsiTheme="majorHAnsi" w:cstheme="majorHAnsi"/>
              </w:rPr>
              <w:t>17.3%</w:t>
            </w:r>
          </w:p>
        </w:tc>
      </w:tr>
      <w:tr w:rsidR="00D84441" w:rsidRPr="008C2214" w14:paraId="237DF76E" w14:textId="77777777" w:rsidTr="00044784">
        <w:trPr>
          <w:trHeight w:val="1143"/>
        </w:trPr>
        <w:tc>
          <w:tcPr>
            <w:tcW w:w="2879" w:type="dxa"/>
          </w:tcPr>
          <w:p w14:paraId="71916035" w14:textId="77777777" w:rsidR="00D84441" w:rsidRPr="008C2214" w:rsidRDefault="00D84441" w:rsidP="000B1EE6">
            <w:pPr>
              <w:rPr>
                <w:rFonts w:asciiTheme="majorHAnsi" w:hAnsiTheme="majorHAnsi" w:cstheme="majorHAnsi"/>
              </w:rPr>
            </w:pPr>
            <w:r w:rsidRPr="008C2214">
              <w:rPr>
                <w:rFonts w:asciiTheme="majorHAnsi" w:hAnsiTheme="majorHAnsi" w:cstheme="majorHAnsi"/>
              </w:rPr>
              <w:t>Médiations</w:t>
            </w:r>
          </w:p>
        </w:tc>
        <w:tc>
          <w:tcPr>
            <w:tcW w:w="2173" w:type="dxa"/>
          </w:tcPr>
          <w:p w14:paraId="7124D49A" w14:textId="77777777" w:rsidR="00D84441" w:rsidRPr="008C2214" w:rsidRDefault="00D84441" w:rsidP="000B1EE6">
            <w:pPr>
              <w:jc w:val="center"/>
              <w:rPr>
                <w:rFonts w:asciiTheme="majorHAnsi" w:hAnsiTheme="majorHAnsi" w:cstheme="majorHAnsi"/>
              </w:rPr>
            </w:pPr>
            <w:r w:rsidRPr="008C2214">
              <w:rPr>
                <w:rFonts w:asciiTheme="majorHAnsi" w:hAnsiTheme="majorHAnsi" w:cstheme="majorHAnsi"/>
              </w:rPr>
              <w:t>11 182.40</w:t>
            </w:r>
          </w:p>
        </w:tc>
        <w:tc>
          <w:tcPr>
            <w:tcW w:w="2995" w:type="dxa"/>
          </w:tcPr>
          <w:p w14:paraId="2CFD01D2" w14:textId="77777777" w:rsidR="00D84441" w:rsidRPr="008C2214" w:rsidRDefault="00D84441" w:rsidP="000B1EE6">
            <w:pPr>
              <w:rPr>
                <w:rFonts w:asciiTheme="majorHAnsi" w:hAnsiTheme="majorHAnsi" w:cstheme="majorHAnsi"/>
              </w:rPr>
            </w:pPr>
            <w:r w:rsidRPr="008C2214">
              <w:rPr>
                <w:rFonts w:asciiTheme="majorHAnsi" w:hAnsiTheme="majorHAnsi" w:cstheme="majorHAnsi"/>
              </w:rPr>
              <w:t>Médiation jeunes Compagnie impro PDG (3 interventions), Médiations EHPAD : Mosaïque</w:t>
            </w:r>
          </w:p>
          <w:p w14:paraId="013BA218" w14:textId="77777777" w:rsidR="00D84441" w:rsidRPr="008C2214" w:rsidRDefault="00D84441" w:rsidP="000B1EE6">
            <w:pPr>
              <w:rPr>
                <w:rFonts w:asciiTheme="majorHAnsi" w:hAnsiTheme="majorHAnsi" w:cstheme="majorHAnsi"/>
              </w:rPr>
            </w:pPr>
            <w:r w:rsidRPr="008C2214">
              <w:rPr>
                <w:rFonts w:asciiTheme="majorHAnsi" w:hAnsiTheme="majorHAnsi" w:cstheme="majorHAnsi"/>
              </w:rPr>
              <w:t>Médiations Adulte théâtre Pas Sage / 6 mois</w:t>
            </w:r>
          </w:p>
        </w:tc>
        <w:tc>
          <w:tcPr>
            <w:tcW w:w="2372" w:type="dxa"/>
          </w:tcPr>
          <w:p w14:paraId="67C62D29" w14:textId="77777777" w:rsidR="00D84441" w:rsidRPr="008C2214" w:rsidRDefault="00D84441" w:rsidP="000B1EE6">
            <w:pPr>
              <w:rPr>
                <w:rFonts w:asciiTheme="majorHAnsi" w:hAnsiTheme="majorHAnsi" w:cstheme="majorHAnsi"/>
              </w:rPr>
            </w:pPr>
          </w:p>
          <w:p w14:paraId="38BF71CF" w14:textId="77777777" w:rsidR="00D84441" w:rsidRPr="008C2214" w:rsidRDefault="00D84441" w:rsidP="000B1EE6">
            <w:pPr>
              <w:rPr>
                <w:rFonts w:asciiTheme="majorHAnsi" w:hAnsiTheme="majorHAnsi" w:cstheme="majorHAnsi"/>
              </w:rPr>
            </w:pPr>
            <w:r w:rsidRPr="008C2214">
              <w:rPr>
                <w:rFonts w:asciiTheme="majorHAnsi" w:hAnsiTheme="majorHAnsi" w:cstheme="majorHAnsi"/>
              </w:rPr>
              <w:t>34.3%</w:t>
            </w:r>
          </w:p>
        </w:tc>
      </w:tr>
      <w:tr w:rsidR="00D84441" w:rsidRPr="008C2214" w14:paraId="206B4CB4" w14:textId="77777777" w:rsidTr="00044784">
        <w:trPr>
          <w:trHeight w:val="399"/>
        </w:trPr>
        <w:tc>
          <w:tcPr>
            <w:tcW w:w="2879" w:type="dxa"/>
          </w:tcPr>
          <w:p w14:paraId="3289F9A6" w14:textId="77777777" w:rsidR="00D84441" w:rsidRPr="008C2214" w:rsidRDefault="00D84441" w:rsidP="000B1EE6">
            <w:pPr>
              <w:rPr>
                <w:rFonts w:asciiTheme="majorHAnsi" w:hAnsiTheme="majorHAnsi" w:cstheme="majorHAnsi"/>
              </w:rPr>
            </w:pPr>
            <w:r w:rsidRPr="008C2214">
              <w:rPr>
                <w:rFonts w:asciiTheme="majorHAnsi" w:hAnsiTheme="majorHAnsi" w:cstheme="majorHAnsi"/>
              </w:rPr>
              <w:t xml:space="preserve">Concerts </w:t>
            </w:r>
          </w:p>
        </w:tc>
        <w:tc>
          <w:tcPr>
            <w:tcW w:w="2173" w:type="dxa"/>
          </w:tcPr>
          <w:p w14:paraId="723B221A" w14:textId="77777777" w:rsidR="00D84441" w:rsidRPr="008C2214" w:rsidRDefault="00D84441" w:rsidP="000B1EE6">
            <w:pPr>
              <w:jc w:val="center"/>
              <w:rPr>
                <w:rFonts w:asciiTheme="majorHAnsi" w:hAnsiTheme="majorHAnsi" w:cstheme="majorHAnsi"/>
              </w:rPr>
            </w:pPr>
            <w:r w:rsidRPr="008C2214">
              <w:rPr>
                <w:rFonts w:asciiTheme="majorHAnsi" w:hAnsiTheme="majorHAnsi" w:cstheme="majorHAnsi"/>
              </w:rPr>
              <w:t>2 525</w:t>
            </w:r>
          </w:p>
        </w:tc>
        <w:tc>
          <w:tcPr>
            <w:tcW w:w="2995" w:type="dxa"/>
          </w:tcPr>
          <w:p w14:paraId="6198469D" w14:textId="77777777" w:rsidR="00D84441" w:rsidRPr="008C2214" w:rsidRDefault="00D84441" w:rsidP="000B1EE6">
            <w:pPr>
              <w:rPr>
                <w:rFonts w:asciiTheme="majorHAnsi" w:hAnsiTheme="majorHAnsi" w:cstheme="majorHAnsi"/>
                <w:lang w:val="en-US"/>
              </w:rPr>
            </w:pPr>
            <w:r w:rsidRPr="008C2214">
              <w:rPr>
                <w:rFonts w:asciiTheme="majorHAnsi" w:hAnsiTheme="majorHAnsi" w:cstheme="majorHAnsi"/>
                <w:lang w:val="en-US"/>
              </w:rPr>
              <w:t xml:space="preserve">2 concerts Interventions EHPAD </w:t>
            </w:r>
          </w:p>
          <w:p w14:paraId="29D9E8F3" w14:textId="77777777" w:rsidR="00D84441" w:rsidRPr="008C2214" w:rsidRDefault="00D84441" w:rsidP="000B1EE6">
            <w:pPr>
              <w:rPr>
                <w:rFonts w:asciiTheme="majorHAnsi" w:hAnsiTheme="majorHAnsi" w:cstheme="majorHAnsi"/>
                <w:lang w:val="en-US"/>
              </w:rPr>
            </w:pPr>
            <w:r w:rsidRPr="008C2214">
              <w:rPr>
                <w:rFonts w:asciiTheme="majorHAnsi" w:hAnsiTheme="majorHAnsi" w:cstheme="majorHAnsi"/>
                <w:lang w:val="en-US"/>
              </w:rPr>
              <w:t>concert Swing in love</w:t>
            </w:r>
          </w:p>
        </w:tc>
        <w:tc>
          <w:tcPr>
            <w:tcW w:w="2372" w:type="dxa"/>
          </w:tcPr>
          <w:p w14:paraId="27CA8C0B" w14:textId="77777777" w:rsidR="00D84441" w:rsidRPr="008C2214" w:rsidRDefault="00D84441" w:rsidP="000B1EE6">
            <w:pPr>
              <w:rPr>
                <w:rFonts w:asciiTheme="majorHAnsi" w:hAnsiTheme="majorHAnsi" w:cstheme="majorHAnsi"/>
                <w:lang w:val="en-US"/>
              </w:rPr>
            </w:pPr>
            <w:r w:rsidRPr="008C2214">
              <w:rPr>
                <w:rFonts w:asciiTheme="majorHAnsi" w:hAnsiTheme="majorHAnsi" w:cstheme="majorHAnsi"/>
                <w:lang w:val="en-US"/>
              </w:rPr>
              <w:t>7.7%</w:t>
            </w:r>
          </w:p>
        </w:tc>
      </w:tr>
      <w:tr w:rsidR="00D84441" w:rsidRPr="008C2214" w14:paraId="58F45718" w14:textId="77777777" w:rsidTr="00044784">
        <w:trPr>
          <w:trHeight w:val="325"/>
        </w:trPr>
        <w:tc>
          <w:tcPr>
            <w:tcW w:w="2879" w:type="dxa"/>
          </w:tcPr>
          <w:p w14:paraId="4F6A4C8A" w14:textId="77777777" w:rsidR="00D84441" w:rsidRPr="008C2214" w:rsidRDefault="00D84441" w:rsidP="000B1EE6">
            <w:pPr>
              <w:rPr>
                <w:rFonts w:asciiTheme="majorHAnsi" w:hAnsiTheme="majorHAnsi" w:cstheme="majorHAnsi"/>
              </w:rPr>
            </w:pPr>
            <w:r w:rsidRPr="008C2214">
              <w:rPr>
                <w:rFonts w:asciiTheme="majorHAnsi" w:hAnsiTheme="majorHAnsi" w:cstheme="majorHAnsi"/>
              </w:rPr>
              <w:t>Locations matériels</w:t>
            </w:r>
          </w:p>
        </w:tc>
        <w:tc>
          <w:tcPr>
            <w:tcW w:w="2173" w:type="dxa"/>
          </w:tcPr>
          <w:p w14:paraId="3C0717FC" w14:textId="77777777" w:rsidR="00D84441" w:rsidRPr="008C2214" w:rsidRDefault="00D84441" w:rsidP="000B1EE6">
            <w:pPr>
              <w:jc w:val="center"/>
              <w:rPr>
                <w:rFonts w:asciiTheme="majorHAnsi" w:hAnsiTheme="majorHAnsi" w:cstheme="majorHAnsi"/>
              </w:rPr>
            </w:pPr>
            <w:r w:rsidRPr="008C2214">
              <w:rPr>
                <w:rFonts w:asciiTheme="majorHAnsi" w:hAnsiTheme="majorHAnsi" w:cstheme="majorHAnsi"/>
              </w:rPr>
              <w:t>2 160</w:t>
            </w:r>
          </w:p>
        </w:tc>
        <w:tc>
          <w:tcPr>
            <w:tcW w:w="2995" w:type="dxa"/>
          </w:tcPr>
          <w:p w14:paraId="772FEDD1" w14:textId="77777777" w:rsidR="00D84441" w:rsidRPr="008C2214" w:rsidRDefault="00D84441" w:rsidP="000B1EE6">
            <w:pPr>
              <w:rPr>
                <w:rFonts w:asciiTheme="majorHAnsi" w:hAnsiTheme="majorHAnsi" w:cstheme="majorHAnsi"/>
              </w:rPr>
            </w:pPr>
          </w:p>
        </w:tc>
        <w:tc>
          <w:tcPr>
            <w:tcW w:w="2372" w:type="dxa"/>
          </w:tcPr>
          <w:p w14:paraId="04C371E0" w14:textId="77777777" w:rsidR="00D84441" w:rsidRPr="008C2214" w:rsidRDefault="00D84441" w:rsidP="000B1EE6">
            <w:pPr>
              <w:rPr>
                <w:rFonts w:asciiTheme="majorHAnsi" w:hAnsiTheme="majorHAnsi" w:cstheme="majorHAnsi"/>
              </w:rPr>
            </w:pPr>
            <w:r w:rsidRPr="008C2214">
              <w:rPr>
                <w:rFonts w:asciiTheme="majorHAnsi" w:hAnsiTheme="majorHAnsi" w:cstheme="majorHAnsi"/>
              </w:rPr>
              <w:t>6.6%</w:t>
            </w:r>
          </w:p>
        </w:tc>
      </w:tr>
      <w:tr w:rsidR="00D84441" w:rsidRPr="008C2214" w14:paraId="441EB159" w14:textId="77777777" w:rsidTr="00044784">
        <w:trPr>
          <w:trHeight w:val="325"/>
        </w:trPr>
        <w:tc>
          <w:tcPr>
            <w:tcW w:w="2879" w:type="dxa"/>
          </w:tcPr>
          <w:p w14:paraId="30BE20D1" w14:textId="77777777" w:rsidR="00D84441" w:rsidRPr="008C2214" w:rsidRDefault="00D84441" w:rsidP="000B1EE6">
            <w:pPr>
              <w:rPr>
                <w:rFonts w:asciiTheme="majorHAnsi" w:hAnsiTheme="majorHAnsi" w:cstheme="majorHAnsi"/>
              </w:rPr>
            </w:pPr>
            <w:r w:rsidRPr="008C2214">
              <w:rPr>
                <w:rFonts w:asciiTheme="majorHAnsi" w:hAnsiTheme="majorHAnsi" w:cstheme="majorHAnsi"/>
              </w:rPr>
              <w:t>Restaurations et hébergements artistes</w:t>
            </w:r>
          </w:p>
        </w:tc>
        <w:tc>
          <w:tcPr>
            <w:tcW w:w="2173" w:type="dxa"/>
          </w:tcPr>
          <w:p w14:paraId="0871130E" w14:textId="77777777" w:rsidR="00D84441" w:rsidRPr="008C2214" w:rsidRDefault="00D84441" w:rsidP="000B1EE6">
            <w:pPr>
              <w:jc w:val="center"/>
              <w:rPr>
                <w:rFonts w:asciiTheme="majorHAnsi" w:hAnsiTheme="majorHAnsi" w:cstheme="majorHAnsi"/>
              </w:rPr>
            </w:pPr>
            <w:r w:rsidRPr="008C2214">
              <w:rPr>
                <w:rFonts w:asciiTheme="majorHAnsi" w:hAnsiTheme="majorHAnsi" w:cstheme="majorHAnsi"/>
              </w:rPr>
              <w:t>1 431.11</w:t>
            </w:r>
          </w:p>
        </w:tc>
        <w:tc>
          <w:tcPr>
            <w:tcW w:w="2995" w:type="dxa"/>
          </w:tcPr>
          <w:p w14:paraId="74F4BB80" w14:textId="77777777" w:rsidR="00D84441" w:rsidRPr="008C2214" w:rsidRDefault="00D84441" w:rsidP="000B1EE6">
            <w:pPr>
              <w:rPr>
                <w:rFonts w:asciiTheme="majorHAnsi" w:hAnsiTheme="majorHAnsi" w:cstheme="majorHAnsi"/>
              </w:rPr>
            </w:pPr>
          </w:p>
        </w:tc>
        <w:tc>
          <w:tcPr>
            <w:tcW w:w="2372" w:type="dxa"/>
          </w:tcPr>
          <w:p w14:paraId="6BCA1F46" w14:textId="77777777" w:rsidR="00D84441" w:rsidRPr="008C2214" w:rsidRDefault="00D84441" w:rsidP="000B1EE6">
            <w:pPr>
              <w:rPr>
                <w:rFonts w:asciiTheme="majorHAnsi" w:hAnsiTheme="majorHAnsi" w:cstheme="majorHAnsi"/>
              </w:rPr>
            </w:pPr>
            <w:r w:rsidRPr="008C2214">
              <w:rPr>
                <w:rFonts w:asciiTheme="majorHAnsi" w:hAnsiTheme="majorHAnsi" w:cstheme="majorHAnsi"/>
              </w:rPr>
              <w:t>4.4%</w:t>
            </w:r>
          </w:p>
        </w:tc>
      </w:tr>
      <w:tr w:rsidR="00D84441" w:rsidRPr="008C2214" w14:paraId="2F5E9B8A" w14:textId="77777777" w:rsidTr="00044784">
        <w:trPr>
          <w:trHeight w:val="339"/>
        </w:trPr>
        <w:tc>
          <w:tcPr>
            <w:tcW w:w="2879" w:type="dxa"/>
          </w:tcPr>
          <w:p w14:paraId="688672FB" w14:textId="77777777" w:rsidR="00D84441" w:rsidRPr="008C2214" w:rsidRDefault="00D84441" w:rsidP="000B1EE6">
            <w:pPr>
              <w:rPr>
                <w:rFonts w:asciiTheme="majorHAnsi" w:hAnsiTheme="majorHAnsi" w:cstheme="majorHAnsi"/>
              </w:rPr>
            </w:pPr>
            <w:r w:rsidRPr="008C2214">
              <w:rPr>
                <w:rFonts w:asciiTheme="majorHAnsi" w:hAnsiTheme="majorHAnsi" w:cstheme="majorHAnsi"/>
              </w:rPr>
              <w:t>Frais salariaux : Coordination : 60h Communication 60h et médiateur culturel : 60h + OCS</w:t>
            </w:r>
          </w:p>
        </w:tc>
        <w:tc>
          <w:tcPr>
            <w:tcW w:w="2173" w:type="dxa"/>
          </w:tcPr>
          <w:p w14:paraId="08F5E440" w14:textId="77777777" w:rsidR="00D84441" w:rsidRPr="008C2214" w:rsidRDefault="00D84441" w:rsidP="000B1EE6">
            <w:pPr>
              <w:jc w:val="center"/>
              <w:rPr>
                <w:rFonts w:asciiTheme="majorHAnsi" w:hAnsiTheme="majorHAnsi" w:cstheme="majorHAnsi"/>
              </w:rPr>
            </w:pPr>
            <w:r w:rsidRPr="008C2214">
              <w:rPr>
                <w:rFonts w:asciiTheme="majorHAnsi" w:hAnsiTheme="majorHAnsi" w:cstheme="majorHAnsi"/>
              </w:rPr>
              <w:t>6 645.60 + forfait 20% :</w:t>
            </w:r>
          </w:p>
          <w:p w14:paraId="5C420F4A" w14:textId="77777777" w:rsidR="00D84441" w:rsidRPr="008C2214" w:rsidRDefault="00D84441" w:rsidP="000B1EE6">
            <w:pPr>
              <w:jc w:val="center"/>
              <w:rPr>
                <w:rFonts w:asciiTheme="majorHAnsi" w:hAnsiTheme="majorHAnsi" w:cstheme="majorHAnsi"/>
              </w:rPr>
            </w:pPr>
            <w:r w:rsidRPr="008C2214">
              <w:rPr>
                <w:rFonts w:asciiTheme="majorHAnsi" w:hAnsiTheme="majorHAnsi" w:cstheme="majorHAnsi"/>
              </w:rPr>
              <w:t xml:space="preserve"> 1 329.12</w:t>
            </w:r>
          </w:p>
        </w:tc>
        <w:tc>
          <w:tcPr>
            <w:tcW w:w="2995" w:type="dxa"/>
          </w:tcPr>
          <w:p w14:paraId="6D5171E1" w14:textId="77777777" w:rsidR="00D84441" w:rsidRPr="008C2214" w:rsidRDefault="00D84441" w:rsidP="000B1EE6">
            <w:pPr>
              <w:rPr>
                <w:rFonts w:asciiTheme="majorHAnsi" w:hAnsiTheme="majorHAnsi" w:cstheme="majorHAnsi"/>
              </w:rPr>
            </w:pPr>
          </w:p>
        </w:tc>
        <w:tc>
          <w:tcPr>
            <w:tcW w:w="2372" w:type="dxa"/>
          </w:tcPr>
          <w:p w14:paraId="688AC96F" w14:textId="77777777" w:rsidR="00D84441" w:rsidRPr="008C2214" w:rsidRDefault="00D84441" w:rsidP="000B1EE6">
            <w:pPr>
              <w:rPr>
                <w:rFonts w:asciiTheme="majorHAnsi" w:hAnsiTheme="majorHAnsi" w:cstheme="majorHAnsi"/>
              </w:rPr>
            </w:pPr>
            <w:r w:rsidRPr="008C2214">
              <w:rPr>
                <w:rFonts w:asciiTheme="majorHAnsi" w:hAnsiTheme="majorHAnsi" w:cstheme="majorHAnsi"/>
              </w:rPr>
              <w:t>24.5%</w:t>
            </w:r>
          </w:p>
        </w:tc>
      </w:tr>
      <w:tr w:rsidR="00D84441" w:rsidRPr="008C2214" w14:paraId="1FDC5FF5" w14:textId="77777777" w:rsidTr="00044784">
        <w:trPr>
          <w:trHeight w:val="339"/>
        </w:trPr>
        <w:tc>
          <w:tcPr>
            <w:tcW w:w="2879" w:type="dxa"/>
          </w:tcPr>
          <w:p w14:paraId="5B81CC68" w14:textId="77777777" w:rsidR="00D84441" w:rsidRPr="008C2214" w:rsidRDefault="00D84441" w:rsidP="000B1EE6">
            <w:pPr>
              <w:rPr>
                <w:rFonts w:asciiTheme="majorHAnsi" w:hAnsiTheme="majorHAnsi" w:cstheme="majorHAnsi"/>
              </w:rPr>
            </w:pPr>
            <w:r w:rsidRPr="008C2214">
              <w:rPr>
                <w:rFonts w:asciiTheme="majorHAnsi" w:hAnsiTheme="majorHAnsi" w:cstheme="majorHAnsi"/>
              </w:rPr>
              <w:t>Support de communication</w:t>
            </w:r>
          </w:p>
        </w:tc>
        <w:tc>
          <w:tcPr>
            <w:tcW w:w="2173" w:type="dxa"/>
          </w:tcPr>
          <w:p w14:paraId="1D8B925E" w14:textId="77777777" w:rsidR="00D84441" w:rsidRPr="008C2214" w:rsidRDefault="00D84441" w:rsidP="000B1EE6">
            <w:pPr>
              <w:jc w:val="center"/>
              <w:rPr>
                <w:rFonts w:asciiTheme="majorHAnsi" w:hAnsiTheme="majorHAnsi" w:cstheme="majorHAnsi"/>
              </w:rPr>
            </w:pPr>
            <w:r w:rsidRPr="008C2214">
              <w:rPr>
                <w:rFonts w:asciiTheme="majorHAnsi" w:hAnsiTheme="majorHAnsi" w:cstheme="majorHAnsi"/>
              </w:rPr>
              <w:t>1 660</w:t>
            </w:r>
          </w:p>
        </w:tc>
        <w:tc>
          <w:tcPr>
            <w:tcW w:w="2995" w:type="dxa"/>
          </w:tcPr>
          <w:p w14:paraId="0E7AD8CC" w14:textId="77777777" w:rsidR="00D84441" w:rsidRPr="008C2214" w:rsidRDefault="00D84441" w:rsidP="000B1EE6">
            <w:pPr>
              <w:rPr>
                <w:rFonts w:asciiTheme="majorHAnsi" w:hAnsiTheme="majorHAnsi" w:cstheme="majorHAnsi"/>
              </w:rPr>
            </w:pPr>
          </w:p>
        </w:tc>
        <w:tc>
          <w:tcPr>
            <w:tcW w:w="2372" w:type="dxa"/>
          </w:tcPr>
          <w:p w14:paraId="19DBC9E0" w14:textId="77777777" w:rsidR="00D84441" w:rsidRPr="008C2214" w:rsidRDefault="00D84441" w:rsidP="000B1EE6">
            <w:pPr>
              <w:rPr>
                <w:rFonts w:asciiTheme="majorHAnsi" w:hAnsiTheme="majorHAnsi" w:cstheme="majorHAnsi"/>
              </w:rPr>
            </w:pPr>
            <w:r w:rsidRPr="008C2214">
              <w:rPr>
                <w:rFonts w:asciiTheme="majorHAnsi" w:hAnsiTheme="majorHAnsi" w:cstheme="majorHAnsi"/>
              </w:rPr>
              <w:t>5.2 %</w:t>
            </w:r>
          </w:p>
        </w:tc>
      </w:tr>
      <w:tr w:rsidR="00D84441" w:rsidRPr="008C2214" w14:paraId="1C8E652C" w14:textId="77777777" w:rsidTr="00044784">
        <w:trPr>
          <w:trHeight w:val="70"/>
        </w:trPr>
        <w:tc>
          <w:tcPr>
            <w:tcW w:w="2879" w:type="dxa"/>
            <w:tcBorders>
              <w:bottom w:val="single" w:sz="4" w:space="0" w:color="auto"/>
            </w:tcBorders>
          </w:tcPr>
          <w:p w14:paraId="6459FBB7" w14:textId="77777777" w:rsidR="00D84441" w:rsidRPr="008C2214" w:rsidRDefault="00D84441" w:rsidP="000B1EE6">
            <w:pPr>
              <w:rPr>
                <w:rFonts w:asciiTheme="majorHAnsi" w:hAnsiTheme="majorHAnsi" w:cstheme="majorHAnsi"/>
                <w:b/>
                <w:bCs/>
              </w:rPr>
            </w:pPr>
            <w:r w:rsidRPr="008C2214">
              <w:rPr>
                <w:rFonts w:asciiTheme="majorHAnsi" w:hAnsiTheme="majorHAnsi" w:cstheme="majorHAnsi"/>
                <w:b/>
                <w:bCs/>
              </w:rPr>
              <w:t>TOTAL</w:t>
            </w:r>
          </w:p>
        </w:tc>
        <w:tc>
          <w:tcPr>
            <w:tcW w:w="2173" w:type="dxa"/>
            <w:tcBorders>
              <w:bottom w:val="single" w:sz="4" w:space="0" w:color="auto"/>
            </w:tcBorders>
          </w:tcPr>
          <w:p w14:paraId="6B1A80C8" w14:textId="77777777" w:rsidR="00D84441" w:rsidRPr="008C2214" w:rsidRDefault="00D84441" w:rsidP="000B1EE6">
            <w:pPr>
              <w:rPr>
                <w:rFonts w:asciiTheme="majorHAnsi" w:hAnsiTheme="majorHAnsi" w:cstheme="majorHAnsi"/>
                <w:b/>
                <w:bCs/>
              </w:rPr>
            </w:pPr>
            <w:r w:rsidRPr="008C2214">
              <w:rPr>
                <w:rFonts w:asciiTheme="majorHAnsi" w:hAnsiTheme="majorHAnsi" w:cstheme="majorHAnsi"/>
                <w:b/>
                <w:bCs/>
              </w:rPr>
              <w:t>32 073.23</w:t>
            </w:r>
          </w:p>
        </w:tc>
        <w:tc>
          <w:tcPr>
            <w:tcW w:w="2995" w:type="dxa"/>
            <w:tcBorders>
              <w:bottom w:val="single" w:sz="4" w:space="0" w:color="auto"/>
            </w:tcBorders>
          </w:tcPr>
          <w:p w14:paraId="72CB68AC" w14:textId="77777777" w:rsidR="00D84441" w:rsidRPr="008C2214" w:rsidRDefault="00D84441" w:rsidP="000B1EE6">
            <w:pPr>
              <w:rPr>
                <w:rFonts w:asciiTheme="majorHAnsi" w:hAnsiTheme="majorHAnsi" w:cstheme="majorHAnsi"/>
              </w:rPr>
            </w:pPr>
          </w:p>
        </w:tc>
        <w:tc>
          <w:tcPr>
            <w:tcW w:w="2372" w:type="dxa"/>
            <w:tcBorders>
              <w:bottom w:val="single" w:sz="4" w:space="0" w:color="auto"/>
            </w:tcBorders>
          </w:tcPr>
          <w:p w14:paraId="007B7D9B" w14:textId="77777777" w:rsidR="00D84441" w:rsidRPr="008C2214" w:rsidRDefault="00D84441" w:rsidP="000B1EE6">
            <w:pPr>
              <w:rPr>
                <w:rFonts w:asciiTheme="majorHAnsi" w:hAnsiTheme="majorHAnsi" w:cstheme="majorHAnsi"/>
              </w:rPr>
            </w:pPr>
            <w:r w:rsidRPr="008C2214">
              <w:rPr>
                <w:rFonts w:asciiTheme="majorHAnsi" w:hAnsiTheme="majorHAnsi" w:cstheme="majorHAnsi"/>
              </w:rPr>
              <w:t>100%</w:t>
            </w:r>
          </w:p>
        </w:tc>
      </w:tr>
    </w:tbl>
    <w:p w14:paraId="2751FA2B" w14:textId="77777777" w:rsidR="00D84441" w:rsidRDefault="00D84441" w:rsidP="00D84441">
      <w:pPr>
        <w:rPr>
          <w:rFonts w:ascii="Gotham" w:hAnsi="Gotham"/>
          <w:sz w:val="24"/>
          <w:szCs w:val="24"/>
        </w:rPr>
      </w:pPr>
    </w:p>
    <w:p w14:paraId="67CBD3F5" w14:textId="4BD9F572" w:rsidR="0077523C" w:rsidRPr="00C14A52" w:rsidRDefault="00044784" w:rsidP="0077523C">
      <w:pPr>
        <w:suppressAutoHyphens w:val="0"/>
        <w:jc w:val="both"/>
        <w:rPr>
          <w:rFonts w:ascii="Gotham" w:hAnsi="Gotham"/>
        </w:rPr>
      </w:pPr>
      <w:r>
        <w:rPr>
          <w:rFonts w:ascii="Gotham" w:hAnsi="Gotham"/>
          <w:b/>
          <w:bCs/>
        </w:rPr>
        <w:lastRenderedPageBreak/>
        <w:t>Pour assurer le p</w:t>
      </w:r>
      <w:r w:rsidR="0077523C" w:rsidRPr="00C14A52">
        <w:rPr>
          <w:rFonts w:ascii="Gotham" w:hAnsi="Gotham"/>
          <w:b/>
          <w:bCs/>
        </w:rPr>
        <w:t>rogramme</w:t>
      </w:r>
      <w:r>
        <w:rPr>
          <w:rFonts w:ascii="Gotham" w:hAnsi="Gotham"/>
          <w:b/>
          <w:bCs/>
        </w:rPr>
        <w:t xml:space="preserve"> suivant :</w:t>
      </w:r>
    </w:p>
    <w:p w14:paraId="3EC1D400" w14:textId="77777777" w:rsidR="008D4D10" w:rsidRDefault="0077523C" w:rsidP="0077523C">
      <w:pPr>
        <w:suppressAutoHyphens w:val="0"/>
        <w:jc w:val="both"/>
        <w:rPr>
          <w:rFonts w:ascii="Gotham" w:hAnsi="Gotham"/>
          <w:b/>
          <w:bCs/>
          <w:sz w:val="20"/>
          <w:szCs w:val="20"/>
        </w:rPr>
      </w:pPr>
      <w:r w:rsidRPr="00D84441">
        <w:rPr>
          <w:rFonts w:ascii="Gotham" w:hAnsi="Gotham"/>
          <w:b/>
          <w:bCs/>
          <w:sz w:val="20"/>
          <w:szCs w:val="20"/>
        </w:rPr>
        <w:t xml:space="preserve">08/02 </w:t>
      </w:r>
      <w:r w:rsidR="008D4D10">
        <w:rPr>
          <w:rFonts w:ascii="Gotham" w:hAnsi="Gotham"/>
          <w:b/>
          <w:bCs/>
          <w:sz w:val="20"/>
          <w:szCs w:val="20"/>
        </w:rPr>
        <w:t xml:space="preserve">Inauguration à 19H30 </w:t>
      </w:r>
    </w:p>
    <w:p w14:paraId="118F4BA1" w14:textId="15E0C25C" w:rsidR="0077523C" w:rsidRPr="00D84441" w:rsidRDefault="008D4D10" w:rsidP="0077523C">
      <w:pPr>
        <w:suppressAutoHyphens w:val="0"/>
        <w:jc w:val="both"/>
        <w:rPr>
          <w:rFonts w:ascii="Gotham" w:hAnsi="Gotham"/>
          <w:sz w:val="20"/>
          <w:szCs w:val="20"/>
        </w:rPr>
      </w:pPr>
      <w:r>
        <w:rPr>
          <w:rFonts w:ascii="Gotham" w:hAnsi="Gotham"/>
          <w:b/>
          <w:bCs/>
          <w:sz w:val="20"/>
          <w:szCs w:val="20"/>
        </w:rPr>
        <w:t xml:space="preserve">Puis </w:t>
      </w:r>
      <w:r w:rsidR="0077523C" w:rsidRPr="00D84441">
        <w:rPr>
          <w:rFonts w:ascii="Gotham" w:hAnsi="Gotham"/>
          <w:sz w:val="20"/>
          <w:szCs w:val="20"/>
          <w:u w:val="single"/>
        </w:rPr>
        <w:t xml:space="preserve">Théâtre </w:t>
      </w:r>
      <w:r w:rsidR="0077523C" w:rsidRPr="00D84441">
        <w:rPr>
          <w:rFonts w:ascii="Gotham" w:hAnsi="Gotham"/>
          <w:sz w:val="20"/>
          <w:szCs w:val="20"/>
        </w:rPr>
        <w:t>« Préliminaires » Compagnie Marguerite de Savières (en présence de l’auteur Jean Pierre MARTINEZ) à Ruffieux</w:t>
      </w:r>
    </w:p>
    <w:p w14:paraId="41550900" w14:textId="77777777" w:rsidR="0077523C" w:rsidRPr="00D84441" w:rsidRDefault="0077523C" w:rsidP="0077523C">
      <w:pPr>
        <w:suppressAutoHyphens w:val="0"/>
        <w:jc w:val="both"/>
        <w:rPr>
          <w:rFonts w:ascii="Gotham" w:hAnsi="Gotham"/>
          <w:sz w:val="20"/>
          <w:szCs w:val="20"/>
        </w:rPr>
      </w:pPr>
      <w:r w:rsidRPr="00D84441">
        <w:rPr>
          <w:rFonts w:ascii="Gotham" w:hAnsi="Gotham"/>
          <w:b/>
          <w:bCs/>
          <w:sz w:val="20"/>
          <w:szCs w:val="20"/>
        </w:rPr>
        <w:t xml:space="preserve">14/02 </w:t>
      </w:r>
      <w:proofErr w:type="gramStart"/>
      <w:r w:rsidRPr="00D84441">
        <w:rPr>
          <w:rFonts w:ascii="Gotham" w:hAnsi="Gotham"/>
          <w:sz w:val="20"/>
          <w:szCs w:val="20"/>
          <w:u w:val="single"/>
        </w:rPr>
        <w:t xml:space="preserve">Théâtre  </w:t>
      </w:r>
      <w:r w:rsidRPr="00D84441">
        <w:rPr>
          <w:rFonts w:ascii="Gotham" w:hAnsi="Gotham"/>
          <w:sz w:val="20"/>
          <w:szCs w:val="20"/>
        </w:rPr>
        <w:t>«</w:t>
      </w:r>
      <w:proofErr w:type="gramEnd"/>
      <w:r w:rsidRPr="00D84441">
        <w:rPr>
          <w:rFonts w:ascii="Gotham" w:hAnsi="Gotham"/>
          <w:sz w:val="20"/>
          <w:szCs w:val="20"/>
        </w:rPr>
        <w:t xml:space="preserve"> Le plaisir de rompre » Compagnie Marguerite de Savières au Château de </w:t>
      </w:r>
      <w:proofErr w:type="spellStart"/>
      <w:r w:rsidRPr="00D84441">
        <w:rPr>
          <w:rFonts w:ascii="Gotham" w:hAnsi="Gotham"/>
          <w:sz w:val="20"/>
          <w:szCs w:val="20"/>
        </w:rPr>
        <w:t>Pomboz</w:t>
      </w:r>
      <w:proofErr w:type="spellEnd"/>
      <w:r w:rsidRPr="00D84441">
        <w:rPr>
          <w:rFonts w:ascii="Gotham" w:hAnsi="Gotham"/>
          <w:sz w:val="20"/>
          <w:szCs w:val="20"/>
        </w:rPr>
        <w:t xml:space="preserve"> à Saint Pierre de Curtille</w:t>
      </w:r>
    </w:p>
    <w:p w14:paraId="7647109A" w14:textId="77777777" w:rsidR="0077523C" w:rsidRPr="00D84441" w:rsidRDefault="0077523C" w:rsidP="0077523C">
      <w:pPr>
        <w:suppressAutoHyphens w:val="0"/>
        <w:jc w:val="both"/>
        <w:rPr>
          <w:rFonts w:ascii="Gotham" w:hAnsi="Gotham"/>
          <w:sz w:val="20"/>
          <w:szCs w:val="20"/>
        </w:rPr>
      </w:pPr>
      <w:r w:rsidRPr="00D84441">
        <w:rPr>
          <w:rFonts w:ascii="Gotham" w:hAnsi="Gotham"/>
          <w:b/>
          <w:bCs/>
          <w:sz w:val="20"/>
          <w:szCs w:val="20"/>
        </w:rPr>
        <w:t>15/</w:t>
      </w:r>
      <w:proofErr w:type="gramStart"/>
      <w:r w:rsidRPr="00D84441">
        <w:rPr>
          <w:rFonts w:ascii="Gotham" w:hAnsi="Gotham"/>
          <w:b/>
          <w:bCs/>
          <w:sz w:val="20"/>
          <w:szCs w:val="20"/>
        </w:rPr>
        <w:t xml:space="preserve">02  </w:t>
      </w:r>
      <w:r w:rsidRPr="00D84441">
        <w:rPr>
          <w:rFonts w:ascii="Gotham" w:hAnsi="Gotham"/>
          <w:sz w:val="20"/>
          <w:szCs w:val="20"/>
          <w:u w:val="single"/>
        </w:rPr>
        <w:t>Bal</w:t>
      </w:r>
      <w:proofErr w:type="gramEnd"/>
      <w:r w:rsidRPr="00D84441">
        <w:rPr>
          <w:rFonts w:ascii="Gotham" w:hAnsi="Gotham"/>
          <w:sz w:val="20"/>
          <w:szCs w:val="20"/>
          <w:u w:val="single"/>
        </w:rPr>
        <w:t>/Concert</w:t>
      </w:r>
      <w:r w:rsidRPr="00D84441">
        <w:rPr>
          <w:rFonts w:ascii="Gotham" w:hAnsi="Gotham"/>
          <w:sz w:val="20"/>
          <w:szCs w:val="20"/>
        </w:rPr>
        <w:t xml:space="preserve"> de la St Valentin à Chindrieux</w:t>
      </w:r>
    </w:p>
    <w:p w14:paraId="1F54C85A" w14:textId="77777777" w:rsidR="0077523C" w:rsidRPr="00D84441" w:rsidRDefault="0077523C" w:rsidP="0077523C">
      <w:pPr>
        <w:suppressAutoHyphens w:val="0"/>
        <w:jc w:val="both"/>
        <w:rPr>
          <w:rFonts w:ascii="Gotham" w:hAnsi="Gotham"/>
          <w:sz w:val="20"/>
          <w:szCs w:val="20"/>
        </w:rPr>
      </w:pPr>
      <w:r w:rsidRPr="00D84441">
        <w:rPr>
          <w:rFonts w:ascii="Gotham" w:hAnsi="Gotham"/>
          <w:b/>
          <w:bCs/>
          <w:sz w:val="20"/>
          <w:szCs w:val="20"/>
        </w:rPr>
        <w:t xml:space="preserve">21/02 </w:t>
      </w:r>
      <w:r w:rsidRPr="00D84441">
        <w:rPr>
          <w:rFonts w:ascii="Gotham" w:hAnsi="Gotham"/>
          <w:sz w:val="20"/>
          <w:szCs w:val="20"/>
          <w:u w:val="single"/>
        </w:rPr>
        <w:t xml:space="preserve">Théâtre </w:t>
      </w:r>
      <w:r w:rsidRPr="00D84441">
        <w:rPr>
          <w:rFonts w:ascii="Gotham" w:hAnsi="Gotham"/>
          <w:sz w:val="20"/>
          <w:szCs w:val="20"/>
        </w:rPr>
        <w:t>« Trois ruptures » Théâtre pas Sage à Vions</w:t>
      </w:r>
    </w:p>
    <w:p w14:paraId="1296E776" w14:textId="77777777" w:rsidR="0077523C" w:rsidRPr="00D84441" w:rsidRDefault="0077523C" w:rsidP="0077523C">
      <w:pPr>
        <w:suppressAutoHyphens w:val="0"/>
        <w:jc w:val="both"/>
        <w:rPr>
          <w:rFonts w:ascii="Gotham" w:hAnsi="Gotham"/>
          <w:sz w:val="20"/>
          <w:szCs w:val="20"/>
        </w:rPr>
      </w:pPr>
      <w:r w:rsidRPr="00D84441">
        <w:rPr>
          <w:rFonts w:ascii="Gotham" w:hAnsi="Gotham"/>
          <w:b/>
          <w:bCs/>
          <w:sz w:val="20"/>
          <w:szCs w:val="20"/>
        </w:rPr>
        <w:t xml:space="preserve">22/02 </w:t>
      </w:r>
      <w:r w:rsidRPr="00D84441">
        <w:rPr>
          <w:rFonts w:ascii="Gotham" w:hAnsi="Gotham"/>
          <w:sz w:val="20"/>
          <w:szCs w:val="20"/>
          <w:u w:val="single"/>
        </w:rPr>
        <w:t xml:space="preserve">Concert </w:t>
      </w:r>
      <w:r w:rsidRPr="00D84441">
        <w:rPr>
          <w:rFonts w:ascii="Gotham" w:hAnsi="Gotham"/>
          <w:sz w:val="20"/>
          <w:szCs w:val="20"/>
        </w:rPr>
        <w:t>« Swing in Love » Compagnie Philomène à Vions</w:t>
      </w:r>
    </w:p>
    <w:p w14:paraId="423A4746" w14:textId="77777777" w:rsidR="0077523C" w:rsidRPr="00D84441" w:rsidRDefault="0077523C" w:rsidP="0077523C">
      <w:pPr>
        <w:suppressAutoHyphens w:val="0"/>
        <w:jc w:val="both"/>
        <w:rPr>
          <w:rFonts w:ascii="Gotham" w:hAnsi="Gotham"/>
          <w:sz w:val="20"/>
          <w:szCs w:val="20"/>
        </w:rPr>
      </w:pPr>
      <w:r w:rsidRPr="00D84441">
        <w:rPr>
          <w:rFonts w:ascii="Gotham" w:hAnsi="Gotham"/>
          <w:b/>
          <w:bCs/>
          <w:sz w:val="20"/>
          <w:szCs w:val="20"/>
        </w:rPr>
        <w:t>27/02</w:t>
      </w:r>
      <w:r w:rsidRPr="00D84441">
        <w:rPr>
          <w:rFonts w:ascii="Gotham" w:hAnsi="Gotham"/>
          <w:sz w:val="20"/>
          <w:szCs w:val="20"/>
        </w:rPr>
        <w:t xml:space="preserve"> Salon de thé / concert EHPAD de Chindrieux</w:t>
      </w:r>
    </w:p>
    <w:p w14:paraId="50CD251E" w14:textId="77777777" w:rsidR="0077523C" w:rsidRPr="00D84441" w:rsidRDefault="0077523C" w:rsidP="0077523C">
      <w:pPr>
        <w:suppressAutoHyphens w:val="0"/>
        <w:jc w:val="both"/>
        <w:rPr>
          <w:rFonts w:ascii="Gotham" w:hAnsi="Gotham"/>
          <w:sz w:val="20"/>
          <w:szCs w:val="20"/>
        </w:rPr>
      </w:pPr>
      <w:r w:rsidRPr="00D84441">
        <w:rPr>
          <w:rFonts w:ascii="Gotham" w:hAnsi="Gotham"/>
          <w:b/>
          <w:bCs/>
          <w:sz w:val="20"/>
          <w:szCs w:val="20"/>
        </w:rPr>
        <w:t>06/</w:t>
      </w:r>
      <w:proofErr w:type="gramStart"/>
      <w:r w:rsidRPr="00D84441">
        <w:rPr>
          <w:rFonts w:ascii="Gotham" w:hAnsi="Gotham"/>
          <w:b/>
          <w:bCs/>
          <w:sz w:val="20"/>
          <w:szCs w:val="20"/>
        </w:rPr>
        <w:t xml:space="preserve">04  </w:t>
      </w:r>
      <w:r w:rsidRPr="00D84441">
        <w:rPr>
          <w:rFonts w:ascii="Gotham" w:hAnsi="Gotham"/>
          <w:sz w:val="20"/>
          <w:szCs w:val="20"/>
        </w:rPr>
        <w:t>«</w:t>
      </w:r>
      <w:proofErr w:type="gramEnd"/>
      <w:r w:rsidRPr="00D84441">
        <w:rPr>
          <w:rFonts w:ascii="Gotham" w:hAnsi="Gotham"/>
          <w:sz w:val="20"/>
          <w:szCs w:val="20"/>
        </w:rPr>
        <w:t xml:space="preserve"> De l’amour » Compagnie théâtre La Chrysalide </w:t>
      </w:r>
    </w:p>
    <w:p w14:paraId="6915BDD2" w14:textId="77777777" w:rsidR="0077523C" w:rsidRPr="00D84441" w:rsidRDefault="0077523C" w:rsidP="0077523C">
      <w:pPr>
        <w:suppressAutoHyphens w:val="0"/>
        <w:jc w:val="both"/>
        <w:rPr>
          <w:rFonts w:ascii="Gotham" w:hAnsi="Gotham"/>
          <w:sz w:val="20"/>
          <w:szCs w:val="20"/>
        </w:rPr>
      </w:pPr>
      <w:proofErr w:type="gramStart"/>
      <w:r w:rsidRPr="00D84441">
        <w:rPr>
          <w:rFonts w:ascii="Gotham" w:hAnsi="Gotham"/>
          <w:sz w:val="20"/>
          <w:szCs w:val="20"/>
        </w:rPr>
        <w:t>lors</w:t>
      </w:r>
      <w:proofErr w:type="gramEnd"/>
      <w:r w:rsidRPr="00D84441">
        <w:rPr>
          <w:rFonts w:ascii="Gotham" w:hAnsi="Gotham"/>
          <w:sz w:val="20"/>
          <w:szCs w:val="20"/>
        </w:rPr>
        <w:t xml:space="preserve"> du repas des Aînés à Chindrieux</w:t>
      </w:r>
    </w:p>
    <w:p w14:paraId="02201DE6" w14:textId="77777777" w:rsidR="0077523C" w:rsidRPr="00D84441" w:rsidRDefault="0077523C" w:rsidP="0077523C">
      <w:pPr>
        <w:suppressAutoHyphens w:val="0"/>
        <w:jc w:val="both"/>
        <w:rPr>
          <w:rFonts w:ascii="Gotham" w:hAnsi="Gotham"/>
          <w:sz w:val="20"/>
          <w:szCs w:val="20"/>
        </w:rPr>
      </w:pPr>
      <w:r w:rsidRPr="00D84441">
        <w:rPr>
          <w:rFonts w:ascii="Gotham" w:hAnsi="Gotham"/>
          <w:b/>
          <w:bCs/>
          <w:sz w:val="20"/>
          <w:szCs w:val="20"/>
        </w:rPr>
        <w:t xml:space="preserve">10/04 </w:t>
      </w:r>
      <w:r w:rsidRPr="00D84441">
        <w:rPr>
          <w:rFonts w:ascii="Gotham" w:hAnsi="Gotham"/>
          <w:sz w:val="20"/>
          <w:szCs w:val="20"/>
        </w:rPr>
        <w:t>Conférence et témoignages « L’amour n’a pas d’âge » à Serrières en Chautagne.</w:t>
      </w:r>
    </w:p>
    <w:p w14:paraId="2527B6A8" w14:textId="77777777" w:rsidR="0077523C" w:rsidRPr="00D84441" w:rsidRDefault="0077523C" w:rsidP="0077523C">
      <w:pPr>
        <w:suppressAutoHyphens w:val="0"/>
        <w:jc w:val="both"/>
        <w:rPr>
          <w:rFonts w:ascii="Gotham" w:hAnsi="Gotham"/>
          <w:sz w:val="20"/>
          <w:szCs w:val="20"/>
        </w:rPr>
      </w:pPr>
      <w:r w:rsidRPr="00D84441">
        <w:rPr>
          <w:rFonts w:ascii="Gotham" w:hAnsi="Gotham"/>
          <w:b/>
          <w:bCs/>
          <w:sz w:val="20"/>
          <w:szCs w:val="20"/>
        </w:rPr>
        <w:t>24/04</w:t>
      </w:r>
      <w:r w:rsidRPr="00D84441">
        <w:rPr>
          <w:rFonts w:ascii="Gotham" w:hAnsi="Gotham"/>
          <w:sz w:val="20"/>
          <w:szCs w:val="20"/>
        </w:rPr>
        <w:t xml:space="preserve"> Salon de thé / concert EHPAD de Chindrieux</w:t>
      </w:r>
    </w:p>
    <w:p w14:paraId="7F97040D" w14:textId="77777777" w:rsidR="0077523C" w:rsidRPr="00D84441" w:rsidRDefault="0077523C" w:rsidP="0077523C">
      <w:pPr>
        <w:suppressAutoHyphens w:val="0"/>
        <w:jc w:val="both"/>
        <w:rPr>
          <w:rFonts w:ascii="Gotham" w:hAnsi="Gotham"/>
          <w:sz w:val="20"/>
          <w:szCs w:val="20"/>
        </w:rPr>
      </w:pPr>
      <w:r w:rsidRPr="00D84441">
        <w:rPr>
          <w:rFonts w:ascii="Gotham" w:hAnsi="Gotham"/>
          <w:b/>
          <w:bCs/>
          <w:sz w:val="20"/>
          <w:szCs w:val="20"/>
        </w:rPr>
        <w:t xml:space="preserve">05/06 </w:t>
      </w:r>
      <w:r w:rsidRPr="00D84441">
        <w:rPr>
          <w:rFonts w:ascii="Gotham" w:hAnsi="Gotham"/>
          <w:sz w:val="20"/>
          <w:szCs w:val="20"/>
        </w:rPr>
        <w:t>Conférence « Prendre soin de son couple » à Ruffieux.</w:t>
      </w:r>
    </w:p>
    <w:p w14:paraId="260D1B5E" w14:textId="77777777" w:rsidR="0077523C" w:rsidRPr="00D84441" w:rsidRDefault="0077523C" w:rsidP="0077523C">
      <w:pPr>
        <w:suppressAutoHyphens w:val="0"/>
        <w:jc w:val="both"/>
        <w:rPr>
          <w:rFonts w:ascii="Gotham" w:hAnsi="Gotham"/>
          <w:sz w:val="20"/>
          <w:szCs w:val="20"/>
        </w:rPr>
      </w:pPr>
      <w:r w:rsidRPr="00D84441">
        <w:rPr>
          <w:rFonts w:ascii="Gotham" w:hAnsi="Gotham"/>
          <w:b/>
          <w:bCs/>
          <w:sz w:val="20"/>
          <w:szCs w:val="20"/>
        </w:rPr>
        <w:t>Du 09/06 au 15/</w:t>
      </w:r>
      <w:proofErr w:type="gramStart"/>
      <w:r w:rsidRPr="00D84441">
        <w:rPr>
          <w:rFonts w:ascii="Gotham" w:hAnsi="Gotham"/>
          <w:b/>
          <w:bCs/>
          <w:sz w:val="20"/>
          <w:szCs w:val="20"/>
        </w:rPr>
        <w:t xml:space="preserve">06 </w:t>
      </w:r>
      <w:r w:rsidRPr="00D84441">
        <w:rPr>
          <w:rFonts w:ascii="Gotham" w:hAnsi="Gotham"/>
          <w:sz w:val="20"/>
          <w:szCs w:val="20"/>
        </w:rPr>
        <w:t xml:space="preserve"> Semaine</w:t>
      </w:r>
      <w:proofErr w:type="gramEnd"/>
      <w:r w:rsidRPr="00D84441">
        <w:rPr>
          <w:rFonts w:ascii="Gotham" w:hAnsi="Gotham"/>
          <w:sz w:val="20"/>
          <w:szCs w:val="20"/>
        </w:rPr>
        <w:t xml:space="preserve"> de restitution des médiations et clôture.</w:t>
      </w:r>
    </w:p>
    <w:p w14:paraId="25A3421A" w14:textId="77777777" w:rsidR="0077523C" w:rsidRPr="00D84441" w:rsidRDefault="0077523C" w:rsidP="0077523C">
      <w:pPr>
        <w:suppressAutoHyphens w:val="0"/>
        <w:jc w:val="both"/>
        <w:rPr>
          <w:rFonts w:ascii="Gotham" w:hAnsi="Gotham"/>
          <w:sz w:val="20"/>
          <w:szCs w:val="20"/>
        </w:rPr>
      </w:pPr>
      <w:r w:rsidRPr="00D84441">
        <w:rPr>
          <w:rFonts w:ascii="Gotham" w:hAnsi="Gotham"/>
          <w:b/>
          <w:bCs/>
          <w:sz w:val="20"/>
          <w:szCs w:val="20"/>
        </w:rPr>
        <w:t xml:space="preserve">Médiations de </w:t>
      </w:r>
      <w:proofErr w:type="gramStart"/>
      <w:r w:rsidRPr="00D84441">
        <w:rPr>
          <w:rFonts w:ascii="Gotham" w:hAnsi="Gotham"/>
          <w:b/>
          <w:bCs/>
          <w:sz w:val="20"/>
          <w:szCs w:val="20"/>
        </w:rPr>
        <w:t>Janvier</w:t>
      </w:r>
      <w:proofErr w:type="gramEnd"/>
      <w:r w:rsidRPr="00D84441">
        <w:rPr>
          <w:rFonts w:ascii="Gotham" w:hAnsi="Gotham"/>
          <w:b/>
          <w:bCs/>
          <w:sz w:val="20"/>
          <w:szCs w:val="20"/>
        </w:rPr>
        <w:t xml:space="preserve"> à Juin 2025 :</w:t>
      </w:r>
    </w:p>
    <w:p w14:paraId="032BA2F6" w14:textId="77777777" w:rsidR="0077523C" w:rsidRPr="00D84441" w:rsidRDefault="0077523C" w:rsidP="0077523C">
      <w:pPr>
        <w:suppressAutoHyphens w:val="0"/>
        <w:jc w:val="both"/>
        <w:rPr>
          <w:rFonts w:ascii="Gotham" w:hAnsi="Gotham"/>
          <w:sz w:val="20"/>
          <w:szCs w:val="20"/>
        </w:rPr>
      </w:pPr>
      <w:r w:rsidRPr="00D84441">
        <w:rPr>
          <w:rFonts w:ascii="Gotham" w:hAnsi="Gotham"/>
          <w:sz w:val="20"/>
          <w:szCs w:val="20"/>
        </w:rPr>
        <w:t>Public Adolescent : arts plastiques</w:t>
      </w:r>
    </w:p>
    <w:p w14:paraId="3C175DBB" w14:textId="77777777" w:rsidR="0077523C" w:rsidRPr="00D84441" w:rsidRDefault="0077523C" w:rsidP="0077523C">
      <w:pPr>
        <w:suppressAutoHyphens w:val="0"/>
        <w:jc w:val="both"/>
        <w:rPr>
          <w:rFonts w:ascii="Gotham" w:hAnsi="Gotham"/>
          <w:sz w:val="20"/>
          <w:szCs w:val="20"/>
        </w:rPr>
      </w:pPr>
      <w:r w:rsidRPr="00D84441">
        <w:rPr>
          <w:rFonts w:ascii="Gotham" w:hAnsi="Gotham"/>
          <w:sz w:val="20"/>
          <w:szCs w:val="20"/>
        </w:rPr>
        <w:t>Public Adolescent / Adulte : catalogue de saynètes théâtrales</w:t>
      </w:r>
    </w:p>
    <w:p w14:paraId="6773A8C6" w14:textId="77777777" w:rsidR="0077523C" w:rsidRPr="00D84441" w:rsidRDefault="0077523C" w:rsidP="0077523C">
      <w:pPr>
        <w:suppressAutoHyphens w:val="0"/>
        <w:jc w:val="both"/>
        <w:rPr>
          <w:rFonts w:ascii="Gotham" w:hAnsi="Gotham"/>
          <w:sz w:val="20"/>
          <w:szCs w:val="20"/>
        </w:rPr>
      </w:pPr>
      <w:r w:rsidRPr="00D84441">
        <w:rPr>
          <w:rFonts w:ascii="Gotham" w:hAnsi="Gotham"/>
          <w:sz w:val="20"/>
          <w:szCs w:val="20"/>
        </w:rPr>
        <w:t>Public Personnes Agées / Enfants : mosaïque</w:t>
      </w:r>
    </w:p>
    <w:p w14:paraId="697A7D71" w14:textId="77777777" w:rsidR="0077523C" w:rsidRDefault="0077523C" w:rsidP="00D84441">
      <w:pPr>
        <w:rPr>
          <w:rFonts w:ascii="Gotham" w:hAnsi="Gotham"/>
          <w:sz w:val="24"/>
          <w:szCs w:val="24"/>
        </w:rPr>
      </w:pPr>
    </w:p>
    <w:tbl>
      <w:tblPr>
        <w:tblpPr w:leftFromText="141" w:rightFromText="141" w:vertAnchor="text" w:horzAnchor="margin" w:tblpY="-37"/>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5"/>
        <w:gridCol w:w="2268"/>
        <w:gridCol w:w="3125"/>
        <w:gridCol w:w="1099"/>
      </w:tblGrid>
      <w:tr w:rsidR="00D84441" w:rsidRPr="00AA66C4" w14:paraId="38185637" w14:textId="77777777" w:rsidTr="000B1EE6">
        <w:trPr>
          <w:trHeight w:val="410"/>
        </w:trPr>
        <w:tc>
          <w:tcPr>
            <w:tcW w:w="9497" w:type="dxa"/>
            <w:gridSpan w:val="4"/>
            <w:tcBorders>
              <w:top w:val="single" w:sz="4" w:space="0" w:color="auto"/>
            </w:tcBorders>
            <w:shd w:val="clear" w:color="auto" w:fill="0E2841" w:themeFill="text2"/>
          </w:tcPr>
          <w:p w14:paraId="0EF7161F" w14:textId="77777777" w:rsidR="00D84441" w:rsidRPr="00AA66C4" w:rsidRDefault="00D84441" w:rsidP="000B1EE6">
            <w:pPr>
              <w:pStyle w:val="Titre4"/>
              <w:rPr>
                <w:rFonts w:asciiTheme="majorHAnsi" w:hAnsiTheme="majorHAnsi" w:cstheme="majorHAnsi"/>
              </w:rPr>
            </w:pPr>
            <w:r w:rsidRPr="00AA66C4">
              <w:rPr>
                <w:rFonts w:asciiTheme="majorHAnsi" w:hAnsiTheme="majorHAnsi" w:cstheme="majorHAnsi"/>
              </w:rPr>
              <w:t>Ressources prévisionnelles</w:t>
            </w:r>
          </w:p>
        </w:tc>
      </w:tr>
      <w:tr w:rsidR="00D84441" w:rsidRPr="00AA66C4" w14:paraId="0CF9EA99" w14:textId="77777777" w:rsidTr="000B1EE6">
        <w:trPr>
          <w:trHeight w:val="721"/>
        </w:trPr>
        <w:tc>
          <w:tcPr>
            <w:tcW w:w="3005" w:type="dxa"/>
            <w:shd w:val="clear" w:color="auto" w:fill="F2F2F2"/>
            <w:vAlign w:val="center"/>
          </w:tcPr>
          <w:p w14:paraId="18B0433D" w14:textId="77777777" w:rsidR="00D84441" w:rsidRPr="00AA66C4" w:rsidRDefault="00D84441" w:rsidP="000B1EE6">
            <w:pPr>
              <w:jc w:val="center"/>
              <w:rPr>
                <w:rFonts w:asciiTheme="majorHAnsi" w:hAnsiTheme="majorHAnsi" w:cstheme="majorHAnsi"/>
              </w:rPr>
            </w:pPr>
            <w:r w:rsidRPr="00AA66C4">
              <w:rPr>
                <w:rFonts w:asciiTheme="majorHAnsi" w:hAnsiTheme="majorHAnsi" w:cstheme="majorHAnsi"/>
              </w:rPr>
              <w:t>Ressources</w:t>
            </w:r>
          </w:p>
          <w:p w14:paraId="3D104B09" w14:textId="77777777" w:rsidR="00D84441" w:rsidRPr="00AA66C4" w:rsidRDefault="00D84441" w:rsidP="000B1EE6">
            <w:pPr>
              <w:jc w:val="center"/>
              <w:rPr>
                <w:rFonts w:asciiTheme="majorHAnsi" w:hAnsiTheme="majorHAnsi" w:cstheme="majorHAnsi"/>
              </w:rPr>
            </w:pPr>
            <w:r w:rsidRPr="00AA66C4">
              <w:rPr>
                <w:rFonts w:asciiTheme="majorHAnsi" w:hAnsiTheme="majorHAnsi" w:cstheme="majorHAnsi"/>
                <w:i/>
                <w:iCs/>
              </w:rPr>
              <w:t>(</w:t>
            </w:r>
            <w:proofErr w:type="gramStart"/>
            <w:r w:rsidRPr="00AA66C4">
              <w:rPr>
                <w:rFonts w:asciiTheme="majorHAnsi" w:hAnsiTheme="majorHAnsi" w:cstheme="majorHAnsi"/>
                <w:i/>
                <w:iCs/>
              </w:rPr>
              <w:t>insérer</w:t>
            </w:r>
            <w:proofErr w:type="gramEnd"/>
            <w:r w:rsidRPr="00AA66C4">
              <w:rPr>
                <w:rFonts w:asciiTheme="majorHAnsi" w:hAnsiTheme="majorHAnsi" w:cstheme="majorHAnsi"/>
                <w:i/>
                <w:iCs/>
              </w:rPr>
              <w:t xml:space="preserve"> des lignes si nécessaire)</w:t>
            </w:r>
          </w:p>
        </w:tc>
        <w:tc>
          <w:tcPr>
            <w:tcW w:w="2268" w:type="dxa"/>
            <w:shd w:val="clear" w:color="auto" w:fill="F2F2F2"/>
            <w:vAlign w:val="center"/>
          </w:tcPr>
          <w:p w14:paraId="351B63E0" w14:textId="77777777" w:rsidR="00D84441" w:rsidRPr="00AA66C4" w:rsidRDefault="00D84441" w:rsidP="000B1EE6">
            <w:pPr>
              <w:jc w:val="center"/>
              <w:rPr>
                <w:rFonts w:asciiTheme="majorHAnsi" w:hAnsiTheme="majorHAnsi" w:cstheme="majorHAnsi"/>
              </w:rPr>
            </w:pPr>
            <w:r w:rsidRPr="00AA66C4">
              <w:rPr>
                <w:rFonts w:asciiTheme="majorHAnsi" w:hAnsiTheme="majorHAnsi" w:cstheme="majorHAnsi"/>
              </w:rPr>
              <w:t>Montant</w:t>
            </w:r>
          </w:p>
          <w:p w14:paraId="76D3466A" w14:textId="77777777" w:rsidR="00D84441" w:rsidRPr="00AA66C4" w:rsidRDefault="00D84441" w:rsidP="000B1EE6">
            <w:pPr>
              <w:jc w:val="center"/>
              <w:rPr>
                <w:rFonts w:asciiTheme="majorHAnsi" w:hAnsiTheme="majorHAnsi" w:cstheme="majorHAnsi"/>
              </w:rPr>
            </w:pPr>
            <w:r w:rsidRPr="00AA66C4">
              <w:rPr>
                <w:rFonts w:asciiTheme="majorHAnsi" w:hAnsiTheme="majorHAnsi" w:cstheme="majorHAnsi"/>
              </w:rPr>
              <w:t>(HT)</w:t>
            </w:r>
          </w:p>
        </w:tc>
        <w:tc>
          <w:tcPr>
            <w:tcW w:w="3125" w:type="dxa"/>
            <w:shd w:val="clear" w:color="auto" w:fill="F2F2F2"/>
            <w:vAlign w:val="center"/>
          </w:tcPr>
          <w:p w14:paraId="224139A2" w14:textId="77777777" w:rsidR="00D84441" w:rsidRPr="00AA66C4" w:rsidRDefault="00D84441" w:rsidP="000B1EE6">
            <w:pPr>
              <w:jc w:val="center"/>
              <w:rPr>
                <w:rFonts w:asciiTheme="majorHAnsi" w:hAnsiTheme="majorHAnsi" w:cstheme="majorHAnsi"/>
              </w:rPr>
            </w:pPr>
            <w:r w:rsidRPr="00AA66C4">
              <w:rPr>
                <w:rFonts w:asciiTheme="majorHAnsi" w:hAnsiTheme="majorHAnsi" w:cstheme="majorHAnsi"/>
              </w:rPr>
              <w:t>Etat d’avancement</w:t>
            </w:r>
          </w:p>
          <w:p w14:paraId="3B4CCFB2" w14:textId="77777777" w:rsidR="00D84441" w:rsidRPr="00AA66C4" w:rsidRDefault="00D84441" w:rsidP="000B1EE6">
            <w:pPr>
              <w:jc w:val="center"/>
              <w:rPr>
                <w:rFonts w:asciiTheme="majorHAnsi" w:hAnsiTheme="majorHAnsi" w:cstheme="majorHAnsi"/>
              </w:rPr>
            </w:pPr>
            <w:r w:rsidRPr="00AA66C4">
              <w:rPr>
                <w:rFonts w:asciiTheme="majorHAnsi" w:hAnsiTheme="majorHAnsi" w:cstheme="majorHAnsi"/>
              </w:rPr>
              <w:t>(</w:t>
            </w:r>
            <w:proofErr w:type="gramStart"/>
            <w:r w:rsidRPr="00AA66C4">
              <w:rPr>
                <w:rFonts w:asciiTheme="majorHAnsi" w:hAnsiTheme="majorHAnsi" w:cstheme="majorHAnsi"/>
              </w:rPr>
              <w:t>identifié</w:t>
            </w:r>
            <w:proofErr w:type="gramEnd"/>
            <w:r w:rsidRPr="00AA66C4">
              <w:rPr>
                <w:rFonts w:asciiTheme="majorHAnsi" w:hAnsiTheme="majorHAnsi" w:cstheme="majorHAnsi"/>
              </w:rPr>
              <w:t xml:space="preserve"> / sollicité / obtenu</w:t>
            </w:r>
          </w:p>
        </w:tc>
        <w:tc>
          <w:tcPr>
            <w:tcW w:w="1099" w:type="dxa"/>
            <w:shd w:val="clear" w:color="auto" w:fill="F2F2F2"/>
            <w:vAlign w:val="center"/>
          </w:tcPr>
          <w:p w14:paraId="0CC8C352" w14:textId="77777777" w:rsidR="00D84441" w:rsidRPr="00AA66C4" w:rsidRDefault="00D84441" w:rsidP="000B1EE6">
            <w:pPr>
              <w:jc w:val="center"/>
              <w:rPr>
                <w:rFonts w:asciiTheme="majorHAnsi" w:hAnsiTheme="majorHAnsi" w:cstheme="majorHAnsi"/>
              </w:rPr>
            </w:pPr>
            <w:r w:rsidRPr="00AA66C4">
              <w:rPr>
                <w:rFonts w:asciiTheme="majorHAnsi" w:hAnsiTheme="majorHAnsi" w:cstheme="majorHAnsi"/>
              </w:rPr>
              <w:t>% du montant total</w:t>
            </w:r>
          </w:p>
        </w:tc>
      </w:tr>
      <w:tr w:rsidR="00D84441" w:rsidRPr="00AA66C4" w14:paraId="29C94A14" w14:textId="77777777" w:rsidTr="000B1EE6">
        <w:trPr>
          <w:trHeight w:val="266"/>
        </w:trPr>
        <w:tc>
          <w:tcPr>
            <w:tcW w:w="3005" w:type="dxa"/>
          </w:tcPr>
          <w:p w14:paraId="6AA99FD5" w14:textId="77777777" w:rsidR="00D84441" w:rsidRPr="00AA66C4" w:rsidRDefault="00D84441" w:rsidP="000B1EE6">
            <w:pPr>
              <w:rPr>
                <w:rFonts w:asciiTheme="majorHAnsi" w:hAnsiTheme="majorHAnsi" w:cstheme="majorHAnsi"/>
              </w:rPr>
            </w:pPr>
            <w:r w:rsidRPr="00AA66C4">
              <w:rPr>
                <w:rFonts w:asciiTheme="majorHAnsi" w:hAnsiTheme="majorHAnsi" w:cstheme="majorHAnsi"/>
              </w:rPr>
              <w:t xml:space="preserve">Etat (DETR, </w:t>
            </w:r>
            <w:proofErr w:type="gramStart"/>
            <w:r w:rsidRPr="00AA66C4">
              <w:rPr>
                <w:rFonts w:asciiTheme="majorHAnsi" w:hAnsiTheme="majorHAnsi" w:cstheme="majorHAnsi"/>
              </w:rPr>
              <w:t>DSIL..</w:t>
            </w:r>
            <w:proofErr w:type="gramEnd"/>
            <w:r w:rsidRPr="00AA66C4">
              <w:rPr>
                <w:rFonts w:asciiTheme="majorHAnsi" w:hAnsiTheme="majorHAnsi" w:cstheme="majorHAnsi"/>
              </w:rPr>
              <w:t>)</w:t>
            </w:r>
          </w:p>
        </w:tc>
        <w:tc>
          <w:tcPr>
            <w:tcW w:w="2268" w:type="dxa"/>
          </w:tcPr>
          <w:p w14:paraId="0865ADB0" w14:textId="77777777" w:rsidR="00D84441" w:rsidRPr="00AA66C4" w:rsidRDefault="00D84441" w:rsidP="000B1EE6">
            <w:pPr>
              <w:rPr>
                <w:rFonts w:asciiTheme="majorHAnsi" w:hAnsiTheme="majorHAnsi" w:cstheme="majorHAnsi"/>
              </w:rPr>
            </w:pPr>
          </w:p>
        </w:tc>
        <w:tc>
          <w:tcPr>
            <w:tcW w:w="3125" w:type="dxa"/>
          </w:tcPr>
          <w:p w14:paraId="3FC4DD5A" w14:textId="77777777" w:rsidR="00D84441" w:rsidRPr="00AA66C4" w:rsidRDefault="00D84441" w:rsidP="000B1EE6">
            <w:pPr>
              <w:rPr>
                <w:rFonts w:asciiTheme="majorHAnsi" w:hAnsiTheme="majorHAnsi" w:cstheme="majorHAnsi"/>
              </w:rPr>
            </w:pPr>
          </w:p>
        </w:tc>
        <w:tc>
          <w:tcPr>
            <w:tcW w:w="1099" w:type="dxa"/>
          </w:tcPr>
          <w:p w14:paraId="7E6CAA2C" w14:textId="77777777" w:rsidR="00D84441" w:rsidRPr="00AA66C4" w:rsidRDefault="00D84441" w:rsidP="000B1EE6">
            <w:pPr>
              <w:rPr>
                <w:rFonts w:asciiTheme="majorHAnsi" w:hAnsiTheme="majorHAnsi" w:cstheme="majorHAnsi"/>
              </w:rPr>
            </w:pPr>
          </w:p>
        </w:tc>
      </w:tr>
      <w:tr w:rsidR="00D84441" w:rsidRPr="00AA66C4" w14:paraId="19BD828F" w14:textId="77777777" w:rsidTr="000B1EE6">
        <w:trPr>
          <w:trHeight w:val="266"/>
        </w:trPr>
        <w:tc>
          <w:tcPr>
            <w:tcW w:w="3005" w:type="dxa"/>
          </w:tcPr>
          <w:p w14:paraId="2A2BB0EB" w14:textId="77777777" w:rsidR="00D84441" w:rsidRPr="00AA66C4" w:rsidRDefault="00D84441" w:rsidP="000B1EE6">
            <w:pPr>
              <w:rPr>
                <w:rFonts w:asciiTheme="majorHAnsi" w:hAnsiTheme="majorHAnsi" w:cstheme="majorHAnsi"/>
              </w:rPr>
            </w:pPr>
            <w:r w:rsidRPr="00AA66C4">
              <w:rPr>
                <w:rFonts w:asciiTheme="majorHAnsi" w:hAnsiTheme="majorHAnsi" w:cstheme="majorHAnsi"/>
              </w:rPr>
              <w:t xml:space="preserve">Conseil Régional </w:t>
            </w:r>
          </w:p>
        </w:tc>
        <w:tc>
          <w:tcPr>
            <w:tcW w:w="2268" w:type="dxa"/>
          </w:tcPr>
          <w:p w14:paraId="692EDE11" w14:textId="77777777" w:rsidR="00D84441" w:rsidRPr="00AA66C4" w:rsidRDefault="00D84441" w:rsidP="000B1EE6">
            <w:pPr>
              <w:rPr>
                <w:rFonts w:asciiTheme="majorHAnsi" w:hAnsiTheme="majorHAnsi" w:cstheme="majorHAnsi"/>
              </w:rPr>
            </w:pPr>
          </w:p>
        </w:tc>
        <w:tc>
          <w:tcPr>
            <w:tcW w:w="3125" w:type="dxa"/>
          </w:tcPr>
          <w:p w14:paraId="460A22F1" w14:textId="77777777" w:rsidR="00D84441" w:rsidRPr="00AA66C4" w:rsidRDefault="00D84441" w:rsidP="000B1EE6">
            <w:pPr>
              <w:rPr>
                <w:rFonts w:asciiTheme="majorHAnsi" w:hAnsiTheme="majorHAnsi" w:cstheme="majorHAnsi"/>
              </w:rPr>
            </w:pPr>
          </w:p>
        </w:tc>
        <w:tc>
          <w:tcPr>
            <w:tcW w:w="1099" w:type="dxa"/>
          </w:tcPr>
          <w:p w14:paraId="0DEB5F8E" w14:textId="77777777" w:rsidR="00D84441" w:rsidRPr="00AA66C4" w:rsidRDefault="00D84441" w:rsidP="000B1EE6">
            <w:pPr>
              <w:rPr>
                <w:rFonts w:asciiTheme="majorHAnsi" w:hAnsiTheme="majorHAnsi" w:cstheme="majorHAnsi"/>
              </w:rPr>
            </w:pPr>
          </w:p>
        </w:tc>
      </w:tr>
      <w:tr w:rsidR="00D84441" w:rsidRPr="00AA66C4" w14:paraId="11351835" w14:textId="77777777" w:rsidTr="000B1EE6">
        <w:trPr>
          <w:trHeight w:val="266"/>
        </w:trPr>
        <w:tc>
          <w:tcPr>
            <w:tcW w:w="3005" w:type="dxa"/>
          </w:tcPr>
          <w:p w14:paraId="164675BA" w14:textId="77777777" w:rsidR="00D84441" w:rsidRPr="00AA66C4" w:rsidRDefault="00D84441" w:rsidP="000B1EE6">
            <w:pPr>
              <w:rPr>
                <w:rFonts w:asciiTheme="majorHAnsi" w:hAnsiTheme="majorHAnsi" w:cstheme="majorHAnsi"/>
              </w:rPr>
            </w:pPr>
            <w:r w:rsidRPr="00AA66C4">
              <w:rPr>
                <w:rFonts w:asciiTheme="majorHAnsi" w:hAnsiTheme="majorHAnsi" w:cstheme="majorHAnsi"/>
              </w:rPr>
              <w:t>Département</w:t>
            </w:r>
          </w:p>
        </w:tc>
        <w:tc>
          <w:tcPr>
            <w:tcW w:w="2268" w:type="dxa"/>
          </w:tcPr>
          <w:p w14:paraId="281F28E1" w14:textId="77777777" w:rsidR="00D84441" w:rsidRPr="00AA66C4" w:rsidRDefault="00D84441" w:rsidP="000B1EE6">
            <w:pPr>
              <w:rPr>
                <w:rFonts w:asciiTheme="majorHAnsi" w:hAnsiTheme="majorHAnsi" w:cstheme="majorHAnsi"/>
              </w:rPr>
            </w:pPr>
            <w:r w:rsidRPr="00AA66C4">
              <w:rPr>
                <w:rFonts w:asciiTheme="majorHAnsi" w:hAnsiTheme="majorHAnsi" w:cstheme="majorHAnsi"/>
              </w:rPr>
              <w:t>6 000 dont uniquement 5 780.38 concernant le projet LEADER</w:t>
            </w:r>
          </w:p>
        </w:tc>
        <w:tc>
          <w:tcPr>
            <w:tcW w:w="3125" w:type="dxa"/>
          </w:tcPr>
          <w:p w14:paraId="4E6FFE14" w14:textId="77777777" w:rsidR="00D84441" w:rsidRPr="00AA66C4" w:rsidRDefault="00D84441" w:rsidP="000B1EE6">
            <w:pPr>
              <w:rPr>
                <w:rFonts w:asciiTheme="majorHAnsi" w:hAnsiTheme="majorHAnsi" w:cstheme="majorHAnsi"/>
              </w:rPr>
            </w:pPr>
            <w:r w:rsidRPr="00AA66C4">
              <w:rPr>
                <w:rFonts w:asciiTheme="majorHAnsi" w:hAnsiTheme="majorHAnsi" w:cstheme="majorHAnsi"/>
              </w:rPr>
              <w:t>Sollicité réponse en décembre 2024</w:t>
            </w:r>
          </w:p>
        </w:tc>
        <w:tc>
          <w:tcPr>
            <w:tcW w:w="1099" w:type="dxa"/>
          </w:tcPr>
          <w:p w14:paraId="397323E7" w14:textId="77777777" w:rsidR="00D84441" w:rsidRPr="00AA66C4" w:rsidRDefault="00D84441" w:rsidP="000B1EE6">
            <w:pPr>
              <w:rPr>
                <w:rFonts w:asciiTheme="majorHAnsi" w:hAnsiTheme="majorHAnsi" w:cstheme="majorHAnsi"/>
              </w:rPr>
            </w:pPr>
            <w:r w:rsidRPr="00AA66C4">
              <w:rPr>
                <w:rFonts w:asciiTheme="majorHAnsi" w:hAnsiTheme="majorHAnsi" w:cstheme="majorHAnsi"/>
              </w:rPr>
              <w:t>18.02%</w:t>
            </w:r>
          </w:p>
        </w:tc>
      </w:tr>
      <w:tr w:rsidR="00D84441" w:rsidRPr="00AA66C4" w14:paraId="438E0BEB" w14:textId="77777777" w:rsidTr="000B1EE6">
        <w:trPr>
          <w:trHeight w:val="278"/>
        </w:trPr>
        <w:tc>
          <w:tcPr>
            <w:tcW w:w="3005" w:type="dxa"/>
          </w:tcPr>
          <w:p w14:paraId="3CEE6113" w14:textId="77777777" w:rsidR="00D84441" w:rsidRPr="00AA66C4" w:rsidRDefault="00D84441" w:rsidP="000B1EE6">
            <w:pPr>
              <w:rPr>
                <w:rFonts w:asciiTheme="majorHAnsi" w:hAnsiTheme="majorHAnsi" w:cstheme="majorHAnsi"/>
              </w:rPr>
            </w:pPr>
            <w:r w:rsidRPr="00AA66C4">
              <w:rPr>
                <w:rFonts w:asciiTheme="majorHAnsi" w:hAnsiTheme="majorHAnsi" w:cstheme="majorHAnsi"/>
              </w:rPr>
              <w:t>Communauté de communes</w:t>
            </w:r>
          </w:p>
        </w:tc>
        <w:tc>
          <w:tcPr>
            <w:tcW w:w="2268" w:type="dxa"/>
          </w:tcPr>
          <w:p w14:paraId="200EFC1B" w14:textId="77777777" w:rsidR="00D84441" w:rsidRPr="00AA66C4" w:rsidRDefault="00D84441" w:rsidP="000B1EE6">
            <w:pPr>
              <w:rPr>
                <w:rFonts w:asciiTheme="majorHAnsi" w:hAnsiTheme="majorHAnsi" w:cstheme="majorHAnsi"/>
              </w:rPr>
            </w:pPr>
          </w:p>
        </w:tc>
        <w:tc>
          <w:tcPr>
            <w:tcW w:w="3125" w:type="dxa"/>
          </w:tcPr>
          <w:p w14:paraId="79EA685A" w14:textId="77777777" w:rsidR="00D84441" w:rsidRPr="00AA66C4" w:rsidRDefault="00D84441" w:rsidP="000B1EE6">
            <w:pPr>
              <w:rPr>
                <w:rFonts w:asciiTheme="majorHAnsi" w:hAnsiTheme="majorHAnsi" w:cstheme="majorHAnsi"/>
              </w:rPr>
            </w:pPr>
          </w:p>
        </w:tc>
        <w:tc>
          <w:tcPr>
            <w:tcW w:w="1099" w:type="dxa"/>
          </w:tcPr>
          <w:p w14:paraId="30B24F04" w14:textId="77777777" w:rsidR="00D84441" w:rsidRPr="00AA66C4" w:rsidRDefault="00D84441" w:rsidP="000B1EE6">
            <w:pPr>
              <w:rPr>
                <w:rFonts w:asciiTheme="majorHAnsi" w:hAnsiTheme="majorHAnsi" w:cstheme="majorHAnsi"/>
              </w:rPr>
            </w:pPr>
          </w:p>
        </w:tc>
      </w:tr>
      <w:tr w:rsidR="00D84441" w:rsidRPr="00AA66C4" w14:paraId="51727D5F" w14:textId="77777777" w:rsidTr="000B1EE6">
        <w:trPr>
          <w:trHeight w:val="266"/>
        </w:trPr>
        <w:tc>
          <w:tcPr>
            <w:tcW w:w="3005" w:type="dxa"/>
          </w:tcPr>
          <w:p w14:paraId="3B6C0A71" w14:textId="77777777" w:rsidR="00D84441" w:rsidRPr="00AA66C4" w:rsidRDefault="00D84441" w:rsidP="000B1EE6">
            <w:pPr>
              <w:rPr>
                <w:rFonts w:asciiTheme="majorHAnsi" w:hAnsiTheme="majorHAnsi" w:cstheme="majorHAnsi"/>
              </w:rPr>
            </w:pPr>
            <w:r w:rsidRPr="00AA66C4">
              <w:rPr>
                <w:rFonts w:asciiTheme="majorHAnsi" w:hAnsiTheme="majorHAnsi" w:cstheme="majorHAnsi"/>
              </w:rPr>
              <w:t>Communes</w:t>
            </w:r>
          </w:p>
        </w:tc>
        <w:tc>
          <w:tcPr>
            <w:tcW w:w="2268" w:type="dxa"/>
          </w:tcPr>
          <w:p w14:paraId="3AD9633F" w14:textId="77777777" w:rsidR="00D84441" w:rsidRPr="00AA66C4" w:rsidRDefault="00D84441" w:rsidP="000B1EE6">
            <w:pPr>
              <w:rPr>
                <w:rFonts w:asciiTheme="majorHAnsi" w:hAnsiTheme="majorHAnsi" w:cstheme="majorHAnsi"/>
              </w:rPr>
            </w:pPr>
          </w:p>
        </w:tc>
        <w:tc>
          <w:tcPr>
            <w:tcW w:w="3125" w:type="dxa"/>
          </w:tcPr>
          <w:p w14:paraId="40C14BB1" w14:textId="77777777" w:rsidR="00D84441" w:rsidRPr="00AA66C4" w:rsidRDefault="00D84441" w:rsidP="000B1EE6">
            <w:pPr>
              <w:rPr>
                <w:rFonts w:asciiTheme="majorHAnsi" w:hAnsiTheme="majorHAnsi" w:cstheme="majorHAnsi"/>
              </w:rPr>
            </w:pPr>
          </w:p>
        </w:tc>
        <w:tc>
          <w:tcPr>
            <w:tcW w:w="1099" w:type="dxa"/>
          </w:tcPr>
          <w:p w14:paraId="52819D0A" w14:textId="77777777" w:rsidR="00D84441" w:rsidRPr="00AA66C4" w:rsidRDefault="00D84441" w:rsidP="000B1EE6">
            <w:pPr>
              <w:rPr>
                <w:rFonts w:asciiTheme="majorHAnsi" w:hAnsiTheme="majorHAnsi" w:cstheme="majorHAnsi"/>
              </w:rPr>
            </w:pPr>
          </w:p>
        </w:tc>
      </w:tr>
      <w:tr w:rsidR="00D84441" w:rsidRPr="00AA66C4" w14:paraId="7337CE6F" w14:textId="77777777" w:rsidTr="000B1EE6">
        <w:trPr>
          <w:trHeight w:val="266"/>
        </w:trPr>
        <w:tc>
          <w:tcPr>
            <w:tcW w:w="3005" w:type="dxa"/>
          </w:tcPr>
          <w:p w14:paraId="30407F34" w14:textId="77777777" w:rsidR="00D84441" w:rsidRPr="00AA66C4" w:rsidRDefault="00D84441" w:rsidP="000B1EE6">
            <w:pPr>
              <w:rPr>
                <w:rFonts w:asciiTheme="majorHAnsi" w:hAnsiTheme="majorHAnsi" w:cstheme="majorHAnsi"/>
              </w:rPr>
            </w:pPr>
            <w:r w:rsidRPr="00AA66C4">
              <w:rPr>
                <w:rFonts w:asciiTheme="majorHAnsi" w:hAnsiTheme="majorHAnsi" w:cstheme="majorHAnsi"/>
              </w:rPr>
              <w:t>Autres : préciser</w:t>
            </w:r>
          </w:p>
        </w:tc>
        <w:tc>
          <w:tcPr>
            <w:tcW w:w="2268" w:type="dxa"/>
          </w:tcPr>
          <w:p w14:paraId="355CB1A0" w14:textId="77777777" w:rsidR="00D84441" w:rsidRPr="00AA66C4" w:rsidRDefault="00D84441" w:rsidP="000B1EE6">
            <w:pPr>
              <w:rPr>
                <w:rFonts w:asciiTheme="majorHAnsi" w:hAnsiTheme="majorHAnsi" w:cstheme="majorHAnsi"/>
              </w:rPr>
            </w:pPr>
          </w:p>
        </w:tc>
        <w:tc>
          <w:tcPr>
            <w:tcW w:w="3125" w:type="dxa"/>
          </w:tcPr>
          <w:p w14:paraId="401728C2" w14:textId="77777777" w:rsidR="00D84441" w:rsidRPr="00AA66C4" w:rsidRDefault="00D84441" w:rsidP="000B1EE6">
            <w:pPr>
              <w:rPr>
                <w:rFonts w:asciiTheme="majorHAnsi" w:hAnsiTheme="majorHAnsi" w:cstheme="majorHAnsi"/>
              </w:rPr>
            </w:pPr>
          </w:p>
        </w:tc>
        <w:tc>
          <w:tcPr>
            <w:tcW w:w="1099" w:type="dxa"/>
          </w:tcPr>
          <w:p w14:paraId="538367F4" w14:textId="77777777" w:rsidR="00D84441" w:rsidRPr="00AA66C4" w:rsidRDefault="00D84441" w:rsidP="000B1EE6">
            <w:pPr>
              <w:rPr>
                <w:rFonts w:asciiTheme="majorHAnsi" w:hAnsiTheme="majorHAnsi" w:cstheme="majorHAnsi"/>
              </w:rPr>
            </w:pPr>
          </w:p>
        </w:tc>
      </w:tr>
      <w:tr w:rsidR="00D84441" w:rsidRPr="00AA66C4" w14:paraId="47E05AAC" w14:textId="77777777" w:rsidTr="000B1EE6">
        <w:trPr>
          <w:trHeight w:val="266"/>
        </w:trPr>
        <w:tc>
          <w:tcPr>
            <w:tcW w:w="3005" w:type="dxa"/>
          </w:tcPr>
          <w:p w14:paraId="3EF76D83" w14:textId="77777777" w:rsidR="00D84441" w:rsidRPr="00AA66C4" w:rsidRDefault="00D84441" w:rsidP="000B1EE6">
            <w:pPr>
              <w:rPr>
                <w:rFonts w:asciiTheme="majorHAnsi" w:hAnsiTheme="majorHAnsi" w:cstheme="majorHAnsi"/>
              </w:rPr>
            </w:pPr>
            <w:r w:rsidRPr="00AA66C4">
              <w:rPr>
                <w:rFonts w:asciiTheme="majorHAnsi" w:hAnsiTheme="majorHAnsi" w:cstheme="majorHAnsi"/>
              </w:rPr>
              <w:t>Participation du secteur privé</w:t>
            </w:r>
          </w:p>
        </w:tc>
        <w:tc>
          <w:tcPr>
            <w:tcW w:w="2268" w:type="dxa"/>
          </w:tcPr>
          <w:p w14:paraId="353117BA" w14:textId="77777777" w:rsidR="00D84441" w:rsidRPr="00AA66C4" w:rsidRDefault="00D84441" w:rsidP="000B1EE6">
            <w:pPr>
              <w:rPr>
                <w:rFonts w:asciiTheme="majorHAnsi" w:hAnsiTheme="majorHAnsi" w:cstheme="majorHAnsi"/>
              </w:rPr>
            </w:pPr>
          </w:p>
        </w:tc>
        <w:tc>
          <w:tcPr>
            <w:tcW w:w="3125" w:type="dxa"/>
          </w:tcPr>
          <w:p w14:paraId="37680BF1" w14:textId="77777777" w:rsidR="00D84441" w:rsidRPr="00AA66C4" w:rsidRDefault="00D84441" w:rsidP="000B1EE6">
            <w:pPr>
              <w:rPr>
                <w:rFonts w:asciiTheme="majorHAnsi" w:hAnsiTheme="majorHAnsi" w:cstheme="majorHAnsi"/>
              </w:rPr>
            </w:pPr>
          </w:p>
        </w:tc>
        <w:tc>
          <w:tcPr>
            <w:tcW w:w="1099" w:type="dxa"/>
          </w:tcPr>
          <w:p w14:paraId="2D9F006F" w14:textId="77777777" w:rsidR="00D84441" w:rsidRPr="00AA66C4" w:rsidRDefault="00D84441" w:rsidP="000B1EE6">
            <w:pPr>
              <w:rPr>
                <w:rFonts w:asciiTheme="majorHAnsi" w:hAnsiTheme="majorHAnsi" w:cstheme="majorHAnsi"/>
              </w:rPr>
            </w:pPr>
          </w:p>
        </w:tc>
      </w:tr>
      <w:tr w:rsidR="00D84441" w:rsidRPr="00AA66C4" w14:paraId="675AECB5" w14:textId="77777777" w:rsidTr="000B1EE6">
        <w:trPr>
          <w:trHeight w:val="544"/>
        </w:trPr>
        <w:tc>
          <w:tcPr>
            <w:tcW w:w="3005" w:type="dxa"/>
          </w:tcPr>
          <w:p w14:paraId="050342BE" w14:textId="77777777" w:rsidR="00D84441" w:rsidRPr="00AA66C4" w:rsidRDefault="00D84441" w:rsidP="000B1EE6">
            <w:pPr>
              <w:rPr>
                <w:rFonts w:asciiTheme="majorHAnsi" w:hAnsiTheme="majorHAnsi" w:cstheme="majorHAnsi"/>
              </w:rPr>
            </w:pPr>
            <w:r w:rsidRPr="00AA66C4">
              <w:rPr>
                <w:rFonts w:asciiTheme="majorHAnsi" w:hAnsiTheme="majorHAnsi" w:cstheme="majorHAnsi"/>
              </w:rPr>
              <w:t>Recettes générées par le projet</w:t>
            </w:r>
          </w:p>
        </w:tc>
        <w:tc>
          <w:tcPr>
            <w:tcW w:w="2268" w:type="dxa"/>
          </w:tcPr>
          <w:p w14:paraId="692426B9" w14:textId="77777777" w:rsidR="00D84441" w:rsidRPr="00AA66C4" w:rsidRDefault="00D84441" w:rsidP="000B1EE6">
            <w:pPr>
              <w:rPr>
                <w:rFonts w:asciiTheme="majorHAnsi" w:hAnsiTheme="majorHAnsi" w:cstheme="majorHAnsi"/>
              </w:rPr>
            </w:pPr>
          </w:p>
        </w:tc>
        <w:tc>
          <w:tcPr>
            <w:tcW w:w="3125" w:type="dxa"/>
          </w:tcPr>
          <w:p w14:paraId="2AEE6DC9" w14:textId="77777777" w:rsidR="00D84441" w:rsidRPr="00AA66C4" w:rsidRDefault="00D84441" w:rsidP="000B1EE6">
            <w:pPr>
              <w:rPr>
                <w:rFonts w:asciiTheme="majorHAnsi" w:hAnsiTheme="majorHAnsi" w:cstheme="majorHAnsi"/>
              </w:rPr>
            </w:pPr>
          </w:p>
        </w:tc>
        <w:tc>
          <w:tcPr>
            <w:tcW w:w="1099" w:type="dxa"/>
          </w:tcPr>
          <w:p w14:paraId="17F6850C" w14:textId="77777777" w:rsidR="00D84441" w:rsidRPr="00AA66C4" w:rsidRDefault="00D84441" w:rsidP="000B1EE6">
            <w:pPr>
              <w:rPr>
                <w:rFonts w:asciiTheme="majorHAnsi" w:hAnsiTheme="majorHAnsi" w:cstheme="majorHAnsi"/>
              </w:rPr>
            </w:pPr>
          </w:p>
        </w:tc>
      </w:tr>
      <w:tr w:rsidR="00D84441" w:rsidRPr="00AA66C4" w14:paraId="39D9AC52" w14:textId="77777777" w:rsidTr="000B1EE6">
        <w:trPr>
          <w:trHeight w:val="266"/>
        </w:trPr>
        <w:tc>
          <w:tcPr>
            <w:tcW w:w="3005" w:type="dxa"/>
          </w:tcPr>
          <w:p w14:paraId="2637C34F" w14:textId="77777777" w:rsidR="00D84441" w:rsidRPr="00AA66C4" w:rsidRDefault="00D84441" w:rsidP="000B1EE6">
            <w:pPr>
              <w:rPr>
                <w:rFonts w:asciiTheme="majorHAnsi" w:hAnsiTheme="majorHAnsi" w:cstheme="majorHAnsi"/>
              </w:rPr>
            </w:pPr>
            <w:r w:rsidRPr="00AA66C4">
              <w:rPr>
                <w:rFonts w:asciiTheme="majorHAnsi" w:hAnsiTheme="majorHAnsi" w:cstheme="majorHAnsi"/>
              </w:rPr>
              <w:t>Autofinancement</w:t>
            </w:r>
          </w:p>
        </w:tc>
        <w:tc>
          <w:tcPr>
            <w:tcW w:w="2268" w:type="dxa"/>
          </w:tcPr>
          <w:p w14:paraId="444C6239" w14:textId="77777777" w:rsidR="00D84441" w:rsidRPr="00AA66C4" w:rsidRDefault="00D84441" w:rsidP="000B1EE6">
            <w:pPr>
              <w:rPr>
                <w:rFonts w:asciiTheme="majorHAnsi" w:hAnsiTheme="majorHAnsi" w:cstheme="majorHAnsi"/>
              </w:rPr>
            </w:pPr>
            <w:r w:rsidRPr="00AA66C4">
              <w:rPr>
                <w:rFonts w:asciiTheme="majorHAnsi" w:hAnsiTheme="majorHAnsi" w:cstheme="majorHAnsi"/>
              </w:rPr>
              <w:t>1 292,85</w:t>
            </w:r>
          </w:p>
        </w:tc>
        <w:tc>
          <w:tcPr>
            <w:tcW w:w="3125" w:type="dxa"/>
          </w:tcPr>
          <w:p w14:paraId="41610B36" w14:textId="77777777" w:rsidR="00D84441" w:rsidRPr="00AA66C4" w:rsidRDefault="00D84441" w:rsidP="000B1EE6">
            <w:pPr>
              <w:rPr>
                <w:rFonts w:asciiTheme="majorHAnsi" w:hAnsiTheme="majorHAnsi" w:cstheme="majorHAnsi"/>
              </w:rPr>
            </w:pPr>
          </w:p>
        </w:tc>
        <w:tc>
          <w:tcPr>
            <w:tcW w:w="1099" w:type="dxa"/>
          </w:tcPr>
          <w:p w14:paraId="42F7DCAD" w14:textId="77777777" w:rsidR="00D84441" w:rsidRPr="00AA66C4" w:rsidRDefault="00D84441" w:rsidP="000B1EE6">
            <w:pPr>
              <w:rPr>
                <w:rFonts w:asciiTheme="majorHAnsi" w:hAnsiTheme="majorHAnsi" w:cstheme="majorHAnsi"/>
              </w:rPr>
            </w:pPr>
            <w:r w:rsidRPr="00AA66C4">
              <w:rPr>
                <w:rFonts w:asciiTheme="majorHAnsi" w:hAnsiTheme="majorHAnsi" w:cstheme="majorHAnsi"/>
              </w:rPr>
              <w:t>4.04 %</w:t>
            </w:r>
          </w:p>
        </w:tc>
      </w:tr>
      <w:tr w:rsidR="00D84441" w:rsidRPr="00AA66C4" w14:paraId="64CB6B0B" w14:textId="77777777" w:rsidTr="000B1EE6">
        <w:trPr>
          <w:trHeight w:val="266"/>
        </w:trPr>
        <w:tc>
          <w:tcPr>
            <w:tcW w:w="3005" w:type="dxa"/>
          </w:tcPr>
          <w:p w14:paraId="6EB48699" w14:textId="77777777" w:rsidR="00D84441" w:rsidRPr="00AA66C4" w:rsidRDefault="00D84441" w:rsidP="000B1EE6">
            <w:pPr>
              <w:rPr>
                <w:rFonts w:asciiTheme="majorHAnsi" w:hAnsiTheme="majorHAnsi" w:cstheme="majorHAnsi"/>
              </w:rPr>
            </w:pPr>
            <w:r w:rsidRPr="00AA66C4">
              <w:rPr>
                <w:rFonts w:asciiTheme="majorHAnsi" w:hAnsiTheme="majorHAnsi" w:cstheme="majorHAnsi"/>
              </w:rPr>
              <w:t>FEADER (=LEADER)</w:t>
            </w:r>
          </w:p>
        </w:tc>
        <w:tc>
          <w:tcPr>
            <w:tcW w:w="2268" w:type="dxa"/>
          </w:tcPr>
          <w:p w14:paraId="1E9CA05B" w14:textId="77777777" w:rsidR="00D84441" w:rsidRPr="00AA66C4" w:rsidRDefault="00D84441" w:rsidP="000B1EE6">
            <w:pPr>
              <w:rPr>
                <w:rFonts w:asciiTheme="majorHAnsi" w:hAnsiTheme="majorHAnsi" w:cstheme="majorHAnsi"/>
              </w:rPr>
            </w:pPr>
            <w:r w:rsidRPr="00AA66C4">
              <w:rPr>
                <w:rFonts w:asciiTheme="majorHAnsi" w:hAnsiTheme="majorHAnsi" w:cstheme="majorHAnsi"/>
              </w:rPr>
              <w:t>25 000</w:t>
            </w:r>
          </w:p>
        </w:tc>
        <w:tc>
          <w:tcPr>
            <w:tcW w:w="3125" w:type="dxa"/>
          </w:tcPr>
          <w:p w14:paraId="79C097CD" w14:textId="77777777" w:rsidR="00D84441" w:rsidRPr="00AA66C4" w:rsidRDefault="00D84441" w:rsidP="000B1EE6">
            <w:pPr>
              <w:rPr>
                <w:rFonts w:asciiTheme="majorHAnsi" w:hAnsiTheme="majorHAnsi" w:cstheme="majorHAnsi"/>
              </w:rPr>
            </w:pPr>
          </w:p>
        </w:tc>
        <w:tc>
          <w:tcPr>
            <w:tcW w:w="1099" w:type="dxa"/>
          </w:tcPr>
          <w:p w14:paraId="6C8C7E05" w14:textId="77777777" w:rsidR="00D84441" w:rsidRPr="00AA66C4" w:rsidRDefault="00D84441" w:rsidP="000B1EE6">
            <w:pPr>
              <w:rPr>
                <w:rFonts w:asciiTheme="majorHAnsi" w:hAnsiTheme="majorHAnsi" w:cstheme="majorHAnsi"/>
              </w:rPr>
            </w:pPr>
            <w:r w:rsidRPr="00AA66C4">
              <w:rPr>
                <w:rFonts w:asciiTheme="majorHAnsi" w:hAnsiTheme="majorHAnsi" w:cstheme="majorHAnsi"/>
              </w:rPr>
              <w:t>77.94 %</w:t>
            </w:r>
          </w:p>
        </w:tc>
      </w:tr>
      <w:tr w:rsidR="00D84441" w:rsidRPr="00AA66C4" w14:paraId="13F84878" w14:textId="77777777" w:rsidTr="000B1EE6">
        <w:trPr>
          <w:trHeight w:val="266"/>
        </w:trPr>
        <w:tc>
          <w:tcPr>
            <w:tcW w:w="3005" w:type="dxa"/>
          </w:tcPr>
          <w:p w14:paraId="6AD66E1E" w14:textId="77777777" w:rsidR="00D84441" w:rsidRPr="00AA66C4" w:rsidRDefault="00D84441" w:rsidP="000B1EE6">
            <w:pPr>
              <w:rPr>
                <w:rFonts w:asciiTheme="majorHAnsi" w:hAnsiTheme="majorHAnsi" w:cstheme="majorHAnsi"/>
                <w:b/>
                <w:bCs/>
              </w:rPr>
            </w:pPr>
            <w:r w:rsidRPr="00AA66C4">
              <w:rPr>
                <w:rFonts w:asciiTheme="majorHAnsi" w:hAnsiTheme="majorHAnsi" w:cstheme="majorHAnsi"/>
                <w:b/>
                <w:bCs/>
              </w:rPr>
              <w:t>TOTAL</w:t>
            </w:r>
          </w:p>
        </w:tc>
        <w:tc>
          <w:tcPr>
            <w:tcW w:w="2268" w:type="dxa"/>
          </w:tcPr>
          <w:p w14:paraId="3F4B6F08" w14:textId="77777777" w:rsidR="00D84441" w:rsidRPr="00AA66C4" w:rsidRDefault="00D84441" w:rsidP="000B1EE6">
            <w:pPr>
              <w:rPr>
                <w:rFonts w:asciiTheme="majorHAnsi" w:hAnsiTheme="majorHAnsi" w:cstheme="majorHAnsi"/>
                <w:b/>
                <w:bCs/>
              </w:rPr>
            </w:pPr>
            <w:r w:rsidRPr="00AA66C4">
              <w:rPr>
                <w:rFonts w:asciiTheme="majorHAnsi" w:hAnsiTheme="majorHAnsi" w:cstheme="majorHAnsi"/>
                <w:b/>
                <w:bCs/>
              </w:rPr>
              <w:t>32 073.23</w:t>
            </w:r>
          </w:p>
        </w:tc>
        <w:tc>
          <w:tcPr>
            <w:tcW w:w="3125" w:type="dxa"/>
          </w:tcPr>
          <w:p w14:paraId="4BEF62BE" w14:textId="77777777" w:rsidR="00D84441" w:rsidRPr="00AA66C4" w:rsidRDefault="00D84441" w:rsidP="000B1EE6">
            <w:pPr>
              <w:rPr>
                <w:rFonts w:asciiTheme="majorHAnsi" w:hAnsiTheme="majorHAnsi" w:cstheme="majorHAnsi"/>
              </w:rPr>
            </w:pPr>
          </w:p>
        </w:tc>
        <w:tc>
          <w:tcPr>
            <w:tcW w:w="1099" w:type="dxa"/>
          </w:tcPr>
          <w:p w14:paraId="39ABEEE3" w14:textId="77777777" w:rsidR="00D84441" w:rsidRPr="00AA66C4" w:rsidRDefault="00D84441" w:rsidP="000B1EE6">
            <w:pPr>
              <w:rPr>
                <w:rFonts w:asciiTheme="majorHAnsi" w:hAnsiTheme="majorHAnsi" w:cstheme="majorHAnsi"/>
              </w:rPr>
            </w:pPr>
          </w:p>
        </w:tc>
      </w:tr>
    </w:tbl>
    <w:p w14:paraId="3700DA71" w14:textId="77777777" w:rsidR="00D84441" w:rsidRDefault="00D84441" w:rsidP="00D84441">
      <w:pPr>
        <w:rPr>
          <w:rFonts w:ascii="Gotham" w:hAnsi="Gotham" w:cstheme="majorHAnsi"/>
          <w:sz w:val="24"/>
          <w:szCs w:val="24"/>
        </w:rPr>
      </w:pPr>
    </w:p>
    <w:p w14:paraId="6C3625A1" w14:textId="77777777" w:rsidR="00FE3D46" w:rsidRDefault="00FE3D46" w:rsidP="00D84441">
      <w:pPr>
        <w:rPr>
          <w:rFonts w:ascii="Gotham" w:hAnsi="Gotham" w:cstheme="majorHAnsi"/>
        </w:rPr>
      </w:pPr>
    </w:p>
    <w:p w14:paraId="0080BB5E" w14:textId="77777777" w:rsidR="00FE3D46" w:rsidRDefault="00FE3D46" w:rsidP="00D84441">
      <w:pPr>
        <w:rPr>
          <w:rFonts w:ascii="Gotham" w:hAnsi="Gotham" w:cstheme="majorHAnsi"/>
        </w:rPr>
      </w:pPr>
    </w:p>
    <w:p w14:paraId="638110A8" w14:textId="77777777" w:rsidR="00FE3D46" w:rsidRDefault="00FE3D46" w:rsidP="00D84441">
      <w:pPr>
        <w:rPr>
          <w:rFonts w:ascii="Gotham" w:hAnsi="Gotham" w:cstheme="majorHAnsi"/>
        </w:rPr>
      </w:pPr>
    </w:p>
    <w:p w14:paraId="784400F2" w14:textId="77777777" w:rsidR="00FE3D46" w:rsidRDefault="00FE3D46" w:rsidP="00D84441">
      <w:pPr>
        <w:rPr>
          <w:rFonts w:ascii="Gotham" w:hAnsi="Gotham" w:cstheme="majorHAnsi"/>
        </w:rPr>
      </w:pPr>
    </w:p>
    <w:p w14:paraId="6B36FE4E" w14:textId="77777777" w:rsidR="00FE3D46" w:rsidRDefault="00FE3D46" w:rsidP="00D84441">
      <w:pPr>
        <w:rPr>
          <w:rFonts w:ascii="Gotham" w:hAnsi="Gotham" w:cstheme="majorHAnsi"/>
        </w:rPr>
      </w:pPr>
    </w:p>
    <w:p w14:paraId="6346A7FC" w14:textId="77777777" w:rsidR="00FE3D46" w:rsidRDefault="00FE3D46" w:rsidP="00D84441">
      <w:pPr>
        <w:rPr>
          <w:rFonts w:ascii="Gotham" w:hAnsi="Gotham" w:cstheme="majorHAnsi"/>
        </w:rPr>
      </w:pPr>
    </w:p>
    <w:p w14:paraId="3614DE2E" w14:textId="77777777" w:rsidR="00FE3D46" w:rsidRDefault="00FE3D46" w:rsidP="00D84441">
      <w:pPr>
        <w:rPr>
          <w:rFonts w:ascii="Gotham" w:hAnsi="Gotham" w:cstheme="majorHAnsi"/>
        </w:rPr>
      </w:pPr>
    </w:p>
    <w:p w14:paraId="5CD648E8" w14:textId="77777777" w:rsidR="00FE3D46" w:rsidRDefault="00FE3D46" w:rsidP="00D84441">
      <w:pPr>
        <w:rPr>
          <w:rFonts w:ascii="Gotham" w:hAnsi="Gotham" w:cstheme="majorHAnsi"/>
        </w:rPr>
      </w:pPr>
    </w:p>
    <w:p w14:paraId="5D99F506" w14:textId="77777777" w:rsidR="00FE3D46" w:rsidRDefault="00FE3D46" w:rsidP="00D84441">
      <w:pPr>
        <w:rPr>
          <w:rFonts w:ascii="Gotham" w:hAnsi="Gotham" w:cstheme="majorHAnsi"/>
        </w:rPr>
      </w:pPr>
    </w:p>
    <w:p w14:paraId="70C3DB25" w14:textId="77777777" w:rsidR="00FE3D46" w:rsidRDefault="00FE3D46" w:rsidP="00D84441">
      <w:pPr>
        <w:rPr>
          <w:rFonts w:ascii="Gotham" w:hAnsi="Gotham" w:cstheme="majorHAnsi"/>
        </w:rPr>
      </w:pPr>
    </w:p>
    <w:p w14:paraId="35342925" w14:textId="77777777" w:rsidR="00FE3D46" w:rsidRDefault="00FE3D46" w:rsidP="00D84441">
      <w:pPr>
        <w:rPr>
          <w:rFonts w:ascii="Gotham" w:hAnsi="Gotham" w:cstheme="majorHAnsi"/>
        </w:rPr>
      </w:pPr>
    </w:p>
    <w:p w14:paraId="06C1CE96" w14:textId="77777777" w:rsidR="00FE3D46" w:rsidRDefault="00FE3D46" w:rsidP="00D84441">
      <w:pPr>
        <w:rPr>
          <w:rFonts w:ascii="Gotham" w:hAnsi="Gotham" w:cstheme="majorHAnsi"/>
        </w:rPr>
      </w:pPr>
    </w:p>
    <w:p w14:paraId="47B3D290" w14:textId="77777777" w:rsidR="00FE3D46" w:rsidRDefault="00FE3D46" w:rsidP="00D84441">
      <w:pPr>
        <w:rPr>
          <w:rFonts w:ascii="Gotham" w:hAnsi="Gotham" w:cstheme="majorHAnsi"/>
        </w:rPr>
      </w:pPr>
    </w:p>
    <w:p w14:paraId="508411EF" w14:textId="77777777" w:rsidR="00FE3D46" w:rsidRDefault="00FE3D46" w:rsidP="00D84441">
      <w:pPr>
        <w:rPr>
          <w:rFonts w:ascii="Gotham" w:hAnsi="Gotham" w:cstheme="majorHAnsi"/>
        </w:rPr>
      </w:pPr>
    </w:p>
    <w:p w14:paraId="1B03D54E" w14:textId="77777777" w:rsidR="00FE3D46" w:rsidRDefault="00FE3D46" w:rsidP="00D84441">
      <w:pPr>
        <w:rPr>
          <w:rFonts w:ascii="Gotham" w:hAnsi="Gotham" w:cstheme="majorHAnsi"/>
        </w:rPr>
      </w:pPr>
    </w:p>
    <w:p w14:paraId="08F71A7A" w14:textId="77777777" w:rsidR="00FE3D46" w:rsidRDefault="00FE3D46" w:rsidP="00D84441">
      <w:pPr>
        <w:rPr>
          <w:rFonts w:ascii="Gotham" w:hAnsi="Gotham" w:cstheme="majorHAnsi"/>
        </w:rPr>
      </w:pPr>
    </w:p>
    <w:p w14:paraId="6D627717" w14:textId="77777777" w:rsidR="00FE3D46" w:rsidRDefault="00FE3D46" w:rsidP="00D84441">
      <w:pPr>
        <w:rPr>
          <w:rFonts w:ascii="Gotham" w:hAnsi="Gotham" w:cstheme="majorHAnsi"/>
        </w:rPr>
      </w:pPr>
    </w:p>
    <w:p w14:paraId="39F38995" w14:textId="77777777" w:rsidR="00FE3D46" w:rsidRDefault="00FE3D46" w:rsidP="00D84441">
      <w:pPr>
        <w:rPr>
          <w:rFonts w:ascii="Gotham" w:hAnsi="Gotham" w:cstheme="majorHAnsi"/>
        </w:rPr>
      </w:pPr>
    </w:p>
    <w:p w14:paraId="31BB3483" w14:textId="77777777" w:rsidR="00FE3D46" w:rsidRDefault="00FE3D46" w:rsidP="00D84441">
      <w:pPr>
        <w:rPr>
          <w:rFonts w:ascii="Gotham" w:hAnsi="Gotham" w:cstheme="majorHAnsi"/>
        </w:rPr>
      </w:pPr>
    </w:p>
    <w:p w14:paraId="36C8F964" w14:textId="3CC19525" w:rsidR="00D84441" w:rsidRPr="00DC3F06" w:rsidRDefault="00D84441" w:rsidP="00D84441">
      <w:pPr>
        <w:rPr>
          <w:rFonts w:ascii="Gotham" w:hAnsi="Gotham" w:cstheme="majorHAnsi"/>
        </w:rPr>
      </w:pPr>
      <w:r w:rsidRPr="00DC3F06">
        <w:rPr>
          <w:rFonts w:ascii="Gotham" w:hAnsi="Gotham" w:cstheme="majorHAnsi"/>
        </w:rPr>
        <w:lastRenderedPageBreak/>
        <w:t>Si le</w:t>
      </w:r>
      <w:r w:rsidR="00FE3D46">
        <w:rPr>
          <w:rFonts w:ascii="Gotham" w:hAnsi="Gotham" w:cstheme="majorHAnsi"/>
        </w:rPr>
        <w:t xml:space="preserve"> </w:t>
      </w:r>
      <w:r w:rsidRPr="00DC3F06">
        <w:rPr>
          <w:rFonts w:ascii="Gotham" w:hAnsi="Gotham" w:cstheme="majorHAnsi"/>
        </w:rPr>
        <w:t xml:space="preserve">financement LEADER (sollicité à hauteur de 77,94% du budget total) n’atteint pas le montant attendu, le SIVSC s’engage à augmenter sa part d’autofinancement pour garantir un projet culturel adapté.  </w:t>
      </w:r>
    </w:p>
    <w:p w14:paraId="0C393A58" w14:textId="77777777" w:rsidR="0034034D" w:rsidRDefault="0034034D" w:rsidP="0034034D">
      <w:pPr>
        <w:jc w:val="both"/>
      </w:pPr>
    </w:p>
    <w:p w14:paraId="513E1C62" w14:textId="77777777" w:rsidR="0034034D" w:rsidRPr="00F70202" w:rsidRDefault="0034034D" w:rsidP="0034034D">
      <w:pPr>
        <w:rPr>
          <w:rFonts w:ascii="Gotham" w:hAnsi="Gotham"/>
          <w:b/>
          <w:bCs/>
        </w:rPr>
      </w:pPr>
      <w:r w:rsidRPr="00F70202">
        <w:rPr>
          <w:rFonts w:ascii="Gotham" w:hAnsi="Gotham"/>
          <w:b/>
          <w:bCs/>
        </w:rPr>
        <w:t xml:space="preserve">Votée à l’unanimité </w:t>
      </w:r>
    </w:p>
    <w:p w14:paraId="3106141B" w14:textId="77777777" w:rsidR="0034034D" w:rsidRPr="0034034D" w:rsidRDefault="0034034D" w:rsidP="0034034D">
      <w:pPr>
        <w:jc w:val="both"/>
      </w:pPr>
    </w:p>
    <w:p w14:paraId="67F6B4D8" w14:textId="70A1DA1B" w:rsidR="00A908D0" w:rsidRPr="0034034D" w:rsidRDefault="0034034D" w:rsidP="00935CAF">
      <w:pPr>
        <w:pStyle w:val="Paragraphedeliste"/>
        <w:numPr>
          <w:ilvl w:val="0"/>
          <w:numId w:val="1"/>
        </w:numPr>
        <w:jc w:val="both"/>
      </w:pPr>
      <w:r w:rsidRPr="0034034D">
        <w:rPr>
          <w:rFonts w:ascii="Gotham" w:hAnsi="Gotham"/>
          <w:b/>
          <w:bCs/>
        </w:rPr>
        <w:t>D</w:t>
      </w:r>
      <w:r>
        <w:rPr>
          <w:rFonts w:ascii="Gotham" w:hAnsi="Gotham"/>
          <w:b/>
          <w:bCs/>
        </w:rPr>
        <w:t>émarches et financement de la Micro-Crèche de Saint Pierre de Curtille :</w:t>
      </w:r>
    </w:p>
    <w:p w14:paraId="16CB88EC" w14:textId="77777777" w:rsidR="0034034D" w:rsidRPr="0034034D" w:rsidRDefault="0034034D" w:rsidP="0034034D">
      <w:pPr>
        <w:suppressAutoHyphens w:val="0"/>
        <w:jc w:val="both"/>
        <w:rPr>
          <w:rFonts w:ascii="Gotham" w:eastAsiaTheme="minorEastAsia" w:hAnsi="Gotham" w:cs="Arial"/>
          <w:lang w:eastAsia="fr-FR"/>
        </w:rPr>
      </w:pPr>
      <w:r w:rsidRPr="0034034D">
        <w:rPr>
          <w:rFonts w:ascii="Gotham" w:eastAsiaTheme="minorEastAsia" w:hAnsi="Gotham" w:cs="Arial"/>
          <w:lang w:eastAsia="fr-FR"/>
        </w:rPr>
        <w:t xml:space="preserve">Suite à l’étude du projet de construction d’une micro-crèche sur Saint Pierre de Curtille et des différentes estimations des travaux qui ont été soumis par le </w:t>
      </w:r>
      <w:proofErr w:type="gramStart"/>
      <w:r w:rsidRPr="0034034D">
        <w:rPr>
          <w:rFonts w:ascii="Gotham" w:eastAsiaTheme="minorEastAsia" w:hAnsi="Gotham" w:cs="Arial"/>
          <w:lang w:eastAsia="fr-FR"/>
        </w:rPr>
        <w:t xml:space="preserve">cabinet  </w:t>
      </w:r>
      <w:proofErr w:type="spellStart"/>
      <w:r w:rsidRPr="0034034D">
        <w:rPr>
          <w:rFonts w:ascii="Gotham" w:eastAsiaTheme="minorEastAsia" w:hAnsi="Gotham" w:cs="Arial"/>
          <w:lang w:eastAsia="fr-FR"/>
        </w:rPr>
        <w:t>ICMArchitectes</w:t>
      </w:r>
      <w:proofErr w:type="spellEnd"/>
      <w:proofErr w:type="gramEnd"/>
      <w:r w:rsidRPr="0034034D">
        <w:rPr>
          <w:rFonts w:ascii="Gotham" w:eastAsiaTheme="minorEastAsia" w:hAnsi="Gotham" w:cs="Arial"/>
          <w:lang w:eastAsia="fr-FR"/>
        </w:rPr>
        <w:t xml:space="preserve"> lors de la réunion du 15 Novembre 2024, des demandes de subventions auprès des établissements financeurs tels que la CAF et le département de la Savoie seront nécessaires.</w:t>
      </w:r>
    </w:p>
    <w:p w14:paraId="3F525DC6" w14:textId="78AA63A3" w:rsidR="0034034D" w:rsidRPr="0034034D" w:rsidRDefault="0034034D" w:rsidP="0034034D">
      <w:pPr>
        <w:suppressAutoHyphens w:val="0"/>
        <w:jc w:val="both"/>
        <w:rPr>
          <w:rFonts w:ascii="Gotham" w:eastAsiaTheme="minorEastAsia" w:hAnsi="Gotham" w:cs="Arial"/>
          <w:lang w:eastAsia="fr-FR"/>
        </w:rPr>
      </w:pPr>
      <w:r>
        <w:rPr>
          <w:rFonts w:ascii="Gotham" w:eastAsiaTheme="minorEastAsia" w:hAnsi="Gotham" w:cs="Arial"/>
          <w:lang w:eastAsia="fr-FR"/>
        </w:rPr>
        <w:t>P</w:t>
      </w:r>
      <w:r w:rsidRPr="0034034D">
        <w:rPr>
          <w:rFonts w:ascii="Gotham" w:eastAsiaTheme="minorEastAsia" w:hAnsi="Gotham" w:cs="Arial"/>
          <w:lang w:eastAsia="fr-FR"/>
        </w:rPr>
        <w:t>our avancer, un plan de financement précis sera élaboré d’ici le début d’année 2025.</w:t>
      </w:r>
    </w:p>
    <w:p w14:paraId="30250A78" w14:textId="77777777" w:rsidR="0034034D" w:rsidRPr="0034034D" w:rsidRDefault="0034034D" w:rsidP="0034034D">
      <w:pPr>
        <w:suppressAutoHyphens w:val="0"/>
        <w:jc w:val="both"/>
        <w:rPr>
          <w:rFonts w:ascii="Gotham" w:eastAsiaTheme="minorEastAsia" w:hAnsi="Gotham" w:cs="Arial"/>
          <w:lang w:eastAsia="fr-FR"/>
        </w:rPr>
      </w:pPr>
      <w:r w:rsidRPr="0034034D">
        <w:rPr>
          <w:rFonts w:ascii="Gotham" w:eastAsiaTheme="minorEastAsia" w:hAnsi="Gotham" w:cs="Arial"/>
          <w:lang w:eastAsia="fr-FR"/>
        </w:rPr>
        <w:t xml:space="preserve">Dans ce cadre, il est nécessaire que le président puisse solliciter tous les </w:t>
      </w:r>
      <w:proofErr w:type="gramStart"/>
      <w:r w:rsidRPr="0034034D">
        <w:rPr>
          <w:rFonts w:ascii="Gotham" w:eastAsiaTheme="minorEastAsia" w:hAnsi="Gotham" w:cs="Arial"/>
          <w:lang w:eastAsia="fr-FR"/>
        </w:rPr>
        <w:t>dispositifs  visant</w:t>
      </w:r>
      <w:proofErr w:type="gramEnd"/>
      <w:r w:rsidRPr="0034034D">
        <w:rPr>
          <w:rFonts w:ascii="Gotham" w:eastAsiaTheme="minorEastAsia" w:hAnsi="Gotham" w:cs="Arial"/>
          <w:lang w:eastAsia="fr-FR"/>
        </w:rPr>
        <w:t xml:space="preserve"> une subvention et notamment dans le cadre du Plan forêt-bois 2023-2027 de la Région, la Dotation d'Équipement des Territoires Ruraux (DETR), ainsi que les aides du département sur ce volet bois.</w:t>
      </w:r>
    </w:p>
    <w:p w14:paraId="202CDFA0" w14:textId="77777777" w:rsidR="0034034D" w:rsidRPr="0034034D" w:rsidRDefault="0034034D" w:rsidP="0034034D">
      <w:pPr>
        <w:suppressAutoHyphens w:val="0"/>
        <w:jc w:val="both"/>
        <w:rPr>
          <w:rFonts w:ascii="Gotham" w:eastAsiaTheme="minorEastAsia" w:hAnsi="Gotham" w:cs="Arial"/>
          <w:lang w:eastAsia="fr-FR"/>
        </w:rPr>
      </w:pPr>
      <w:r w:rsidRPr="0034034D">
        <w:rPr>
          <w:rFonts w:ascii="Gotham" w:eastAsiaTheme="minorEastAsia" w:hAnsi="Gotham" w:cs="Arial"/>
          <w:lang w:eastAsia="fr-FR"/>
        </w:rPr>
        <w:t xml:space="preserve">De la même manière, il est nécessaire que le président puisse solliciter toutes subventions permettant la concrétisation de cette construction de micro-crèche. </w:t>
      </w:r>
    </w:p>
    <w:p w14:paraId="209E293F" w14:textId="77777777" w:rsidR="0034034D" w:rsidRDefault="0034034D" w:rsidP="0034034D">
      <w:pPr>
        <w:rPr>
          <w:rFonts w:ascii="Gotham" w:hAnsi="Gotham"/>
          <w:b/>
          <w:bCs/>
        </w:rPr>
      </w:pPr>
    </w:p>
    <w:p w14:paraId="168D9791" w14:textId="796130E8" w:rsidR="0034034D" w:rsidRPr="00F70202" w:rsidRDefault="0034034D" w:rsidP="0034034D">
      <w:pPr>
        <w:rPr>
          <w:rFonts w:ascii="Gotham" w:hAnsi="Gotham"/>
          <w:b/>
          <w:bCs/>
        </w:rPr>
      </w:pPr>
      <w:r w:rsidRPr="00F70202">
        <w:rPr>
          <w:rFonts w:ascii="Gotham" w:hAnsi="Gotham"/>
          <w:b/>
          <w:bCs/>
        </w:rPr>
        <w:t xml:space="preserve">Votée à l’unanimité </w:t>
      </w:r>
    </w:p>
    <w:p w14:paraId="089F9FC0" w14:textId="77777777" w:rsidR="0034034D" w:rsidRDefault="0034034D" w:rsidP="0034034D">
      <w:pPr>
        <w:jc w:val="both"/>
      </w:pPr>
    </w:p>
    <w:p w14:paraId="415550FF" w14:textId="77777777" w:rsidR="005209A4" w:rsidRPr="00044784" w:rsidRDefault="005209A4" w:rsidP="0034034D">
      <w:pPr>
        <w:jc w:val="both"/>
        <w:rPr>
          <w:rFonts w:ascii="Gotham" w:hAnsi="Gotham"/>
        </w:rPr>
      </w:pPr>
    </w:p>
    <w:p w14:paraId="088DC034" w14:textId="33105893" w:rsidR="005209A4" w:rsidRPr="00044784" w:rsidRDefault="005209A4" w:rsidP="0034034D">
      <w:pPr>
        <w:jc w:val="both"/>
        <w:rPr>
          <w:rFonts w:ascii="Gotham" w:hAnsi="Gotham"/>
          <w:b/>
          <w:bCs/>
          <w:u w:val="single"/>
        </w:rPr>
      </w:pPr>
      <w:r w:rsidRPr="00044784">
        <w:rPr>
          <w:rFonts w:ascii="Gotham" w:hAnsi="Gotham"/>
          <w:b/>
          <w:bCs/>
          <w:u w:val="single"/>
        </w:rPr>
        <w:t xml:space="preserve">Questions </w:t>
      </w:r>
      <w:r w:rsidR="00044784" w:rsidRPr="00044784">
        <w:rPr>
          <w:rFonts w:ascii="Gotham" w:hAnsi="Gotham"/>
          <w:b/>
          <w:bCs/>
          <w:u w:val="single"/>
        </w:rPr>
        <w:t>diverses :</w:t>
      </w:r>
    </w:p>
    <w:p w14:paraId="7290ACBD" w14:textId="77777777" w:rsidR="00044784" w:rsidRDefault="00044784" w:rsidP="0034034D">
      <w:pPr>
        <w:jc w:val="both"/>
        <w:rPr>
          <w:rFonts w:ascii="Gotham" w:hAnsi="Gotham"/>
        </w:rPr>
      </w:pPr>
    </w:p>
    <w:p w14:paraId="312F2EA0" w14:textId="098EA263" w:rsidR="00044784" w:rsidRDefault="00044784" w:rsidP="0034034D">
      <w:pPr>
        <w:jc w:val="both"/>
        <w:rPr>
          <w:rFonts w:ascii="Gotham" w:hAnsi="Gotham"/>
        </w:rPr>
      </w:pPr>
      <w:r>
        <w:rPr>
          <w:rFonts w:ascii="Gotham" w:hAnsi="Gotham"/>
        </w:rPr>
        <w:t xml:space="preserve">Une </w:t>
      </w:r>
      <w:r w:rsidRPr="008D4D10">
        <w:rPr>
          <w:rFonts w:ascii="Gotham" w:hAnsi="Gotham"/>
          <w:b/>
          <w:bCs/>
        </w:rPr>
        <w:t>réunion pour la création d’une ludothèque</w:t>
      </w:r>
      <w:r>
        <w:rPr>
          <w:rFonts w:ascii="Gotham" w:hAnsi="Gotham"/>
        </w:rPr>
        <w:t xml:space="preserve"> sous forme associative</w:t>
      </w:r>
      <w:r w:rsidR="005375BB">
        <w:rPr>
          <w:rFonts w:ascii="Gotham" w:hAnsi="Gotham"/>
        </w:rPr>
        <w:t xml:space="preserve"> sur Serrières en Chautagne</w:t>
      </w:r>
      <w:r>
        <w:rPr>
          <w:rFonts w:ascii="Gotham" w:hAnsi="Gotham"/>
        </w:rPr>
        <w:t>.</w:t>
      </w:r>
    </w:p>
    <w:p w14:paraId="7B468E69" w14:textId="2ED636F3" w:rsidR="00FB520A" w:rsidRDefault="00FB520A" w:rsidP="0034034D">
      <w:pPr>
        <w:jc w:val="both"/>
        <w:rPr>
          <w:rFonts w:ascii="Gotham" w:hAnsi="Gotham"/>
        </w:rPr>
      </w:pPr>
      <w:r>
        <w:rPr>
          <w:rFonts w:ascii="Gotham" w:hAnsi="Gotham"/>
        </w:rPr>
        <w:t>Les parents sont souvent des parents ayant des liens avec le Centre de Loisirs</w:t>
      </w:r>
      <w:r w:rsidR="005375BB">
        <w:rPr>
          <w:rFonts w:ascii="Gotham" w:hAnsi="Gotham"/>
        </w:rPr>
        <w:t xml:space="preserve">. </w:t>
      </w:r>
    </w:p>
    <w:p w14:paraId="70D5F7F7" w14:textId="1A3BDFFF" w:rsidR="0001281C" w:rsidRDefault="0001281C" w:rsidP="0034034D">
      <w:pPr>
        <w:jc w:val="both"/>
        <w:rPr>
          <w:rFonts w:ascii="Gotham" w:hAnsi="Gotham"/>
        </w:rPr>
      </w:pPr>
      <w:r>
        <w:rPr>
          <w:rFonts w:ascii="Gotham" w:hAnsi="Gotham"/>
        </w:rPr>
        <w:t>Le prêt de jeux et les soirées jeux en famille pourraient une proposition supplémentaire pour soutenir le lien social entre les familles du territoire, ce qui nous est demandé dans le cadre de la CTG.</w:t>
      </w:r>
    </w:p>
    <w:p w14:paraId="3BC8827D" w14:textId="22B236DF" w:rsidR="0001281C" w:rsidRDefault="0001281C" w:rsidP="0034034D">
      <w:pPr>
        <w:jc w:val="both"/>
        <w:rPr>
          <w:rFonts w:ascii="Gotham" w:hAnsi="Gotham"/>
        </w:rPr>
      </w:pPr>
      <w:r>
        <w:rPr>
          <w:rFonts w:ascii="Gotham" w:hAnsi="Gotham"/>
        </w:rPr>
        <w:t xml:space="preserve">La directrice présente à cette réunion a proposé l’utilisation de l’Espace Jeunes comme lieu de rencontre </w:t>
      </w:r>
      <w:r w:rsidR="00D87CCB">
        <w:rPr>
          <w:rFonts w:ascii="Gotham" w:hAnsi="Gotham"/>
        </w:rPr>
        <w:t>et de stockage pour cette ludothèque. Après échanges avec les élus, cette proposition es</w:t>
      </w:r>
      <w:r w:rsidR="00EB6880">
        <w:rPr>
          <w:rFonts w:ascii="Gotham" w:hAnsi="Gotham"/>
        </w:rPr>
        <w:t>t</w:t>
      </w:r>
      <w:r w:rsidR="00D87CCB">
        <w:rPr>
          <w:rFonts w:ascii="Gotham" w:hAnsi="Gotham"/>
        </w:rPr>
        <w:t xml:space="preserve"> validée après rédaction d’une convention de mise à disposition des locaux</w:t>
      </w:r>
      <w:r w:rsidR="00EB6880">
        <w:rPr>
          <w:rFonts w:ascii="Gotham" w:hAnsi="Gotham"/>
        </w:rPr>
        <w:t xml:space="preserve"> et de proposition d’animations et de prêt de jeux de proximité (itinérance pour les communes éloignées de Serrières</w:t>
      </w:r>
      <w:r w:rsidR="008D4D10">
        <w:rPr>
          <w:rFonts w:ascii="Gotham" w:hAnsi="Gotham"/>
        </w:rPr>
        <w:t>)</w:t>
      </w:r>
    </w:p>
    <w:p w14:paraId="72712F56" w14:textId="44D26790" w:rsidR="00726147" w:rsidRDefault="00726147" w:rsidP="0034034D">
      <w:pPr>
        <w:jc w:val="both"/>
        <w:rPr>
          <w:rFonts w:ascii="Gotham" w:hAnsi="Gotham"/>
        </w:rPr>
      </w:pPr>
      <w:r>
        <w:rPr>
          <w:rFonts w:ascii="Gotham" w:hAnsi="Gotham"/>
        </w:rPr>
        <w:t xml:space="preserve">L’association doit rencontrer l’ALCC pour échanger sur les possibilités de partenariat notamment pour le prêt du faitout pour permettre une </w:t>
      </w:r>
      <w:r w:rsidR="00EB6880">
        <w:rPr>
          <w:rFonts w:ascii="Gotham" w:hAnsi="Gotham"/>
        </w:rPr>
        <w:t>itinérance de la ludothèque.</w:t>
      </w:r>
    </w:p>
    <w:p w14:paraId="6F2441CD" w14:textId="77777777" w:rsidR="008D4D10" w:rsidRDefault="008D4D10" w:rsidP="0034034D">
      <w:pPr>
        <w:jc w:val="both"/>
        <w:rPr>
          <w:rFonts w:ascii="Gotham" w:hAnsi="Gotham"/>
        </w:rPr>
      </w:pPr>
    </w:p>
    <w:p w14:paraId="7BCCF69C" w14:textId="6A8D0BE0" w:rsidR="008D4D10" w:rsidRDefault="008D4D10" w:rsidP="0034034D">
      <w:pPr>
        <w:jc w:val="both"/>
        <w:rPr>
          <w:rFonts w:ascii="Gotham" w:hAnsi="Gotham"/>
        </w:rPr>
      </w:pPr>
      <w:r>
        <w:rPr>
          <w:rFonts w:ascii="Gotham" w:hAnsi="Gotham"/>
        </w:rPr>
        <w:t xml:space="preserve">Les </w:t>
      </w:r>
      <w:r w:rsidRPr="008D4D10">
        <w:rPr>
          <w:rFonts w:ascii="Gotham" w:hAnsi="Gotham"/>
          <w:b/>
          <w:bCs/>
        </w:rPr>
        <w:t>Vœux du SIVSC</w:t>
      </w:r>
      <w:r>
        <w:rPr>
          <w:rFonts w:ascii="Gotham" w:hAnsi="Gotham"/>
        </w:rPr>
        <w:t xml:space="preserve"> se dérouleront le jeudi 23 </w:t>
      </w:r>
      <w:proofErr w:type="gramStart"/>
      <w:r>
        <w:rPr>
          <w:rFonts w:ascii="Gotham" w:hAnsi="Gotham"/>
        </w:rPr>
        <w:t>Janvier</w:t>
      </w:r>
      <w:proofErr w:type="gramEnd"/>
      <w:r>
        <w:rPr>
          <w:rFonts w:ascii="Gotham" w:hAnsi="Gotham"/>
        </w:rPr>
        <w:t xml:space="preserve"> à Conjux dans l’espace dédiée à la Micro Folie qui sera présente sur la commune à cette période.</w:t>
      </w:r>
    </w:p>
    <w:p w14:paraId="54592D53" w14:textId="77777777" w:rsidR="00B76FD3" w:rsidRDefault="00B76FD3" w:rsidP="0034034D">
      <w:pPr>
        <w:jc w:val="both"/>
        <w:rPr>
          <w:rFonts w:ascii="Gotham" w:hAnsi="Gotham"/>
        </w:rPr>
      </w:pPr>
    </w:p>
    <w:p w14:paraId="5B38B09F" w14:textId="7B54FDA5" w:rsidR="00B76FD3" w:rsidRPr="00044784" w:rsidRDefault="00B76FD3" w:rsidP="0034034D">
      <w:pPr>
        <w:jc w:val="both"/>
        <w:rPr>
          <w:rFonts w:ascii="Gotham" w:hAnsi="Gotham"/>
        </w:rPr>
      </w:pPr>
      <w:r>
        <w:rPr>
          <w:rFonts w:ascii="Gotham" w:hAnsi="Gotham"/>
        </w:rPr>
        <w:t>Levée de séance à 21H</w:t>
      </w:r>
    </w:p>
    <w:sectPr w:rsidR="00B76FD3" w:rsidRPr="00044784">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372F0D" w14:textId="77777777" w:rsidR="001471D0" w:rsidRDefault="001471D0">
      <w:pPr>
        <w:spacing w:after="0"/>
      </w:pPr>
      <w:r>
        <w:separator/>
      </w:r>
    </w:p>
  </w:endnote>
  <w:endnote w:type="continuationSeparator" w:id="0">
    <w:p w14:paraId="358E9DEB" w14:textId="77777777" w:rsidR="001471D0" w:rsidRDefault="001471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otham">
    <w:panose1 w:val="02000504050000020004"/>
    <w:charset w:val="00"/>
    <w:family w:val="auto"/>
    <w:pitch w:val="variable"/>
    <w:sig w:usb0="800000A7"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CG Omega (W1)">
    <w:altName w:val="Arial"/>
    <w:charset w:val="00"/>
    <w:family w:val="swiss"/>
    <w:pitch w:val="variable"/>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8FA57C" w14:textId="77777777" w:rsidR="001471D0" w:rsidRDefault="001471D0">
      <w:pPr>
        <w:spacing w:after="0"/>
      </w:pPr>
      <w:r>
        <w:rPr>
          <w:color w:val="000000"/>
        </w:rPr>
        <w:separator/>
      </w:r>
    </w:p>
  </w:footnote>
  <w:footnote w:type="continuationSeparator" w:id="0">
    <w:p w14:paraId="7A4DDBB8" w14:textId="77777777" w:rsidR="001471D0" w:rsidRDefault="001471D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pStyle w:val="Titre4"/>
      <w:suff w:val="nothing"/>
      <w:lvlText w:val=""/>
      <w:lvlJc w:val="left"/>
      <w:pPr>
        <w:tabs>
          <w:tab w:val="num" w:pos="0"/>
        </w:tabs>
        <w:ind w:left="0" w:firstLine="0"/>
      </w:pPr>
    </w:lvl>
    <w:lvl w:ilvl="4">
      <w:start w:val="1"/>
      <w:numFmt w:val="none"/>
      <w:pStyle w:val="Titre5"/>
      <w:suff w:val="nothing"/>
      <w:lvlText w:val=""/>
      <w:lvlJc w:val="left"/>
      <w:pPr>
        <w:tabs>
          <w:tab w:val="num" w:pos="0"/>
        </w:tabs>
        <w:ind w:left="0" w:firstLine="0"/>
      </w:pPr>
    </w:lvl>
    <w:lvl w:ilvl="5">
      <w:start w:val="1"/>
      <w:numFmt w:val="none"/>
      <w:pStyle w:val="Titre6"/>
      <w:suff w:val="nothing"/>
      <w:lvlText w:val=""/>
      <w:lvlJc w:val="left"/>
      <w:pPr>
        <w:tabs>
          <w:tab w:val="num" w:pos="0"/>
        </w:tabs>
        <w:ind w:left="0" w:firstLine="0"/>
      </w:pPr>
    </w:lvl>
    <w:lvl w:ilvl="6">
      <w:start w:val="1"/>
      <w:numFmt w:val="none"/>
      <w:pStyle w:val="Titre7"/>
      <w:suff w:val="nothing"/>
      <w:lvlText w:val=""/>
      <w:lvlJc w:val="left"/>
      <w:pPr>
        <w:tabs>
          <w:tab w:val="num" w:pos="0"/>
        </w:tabs>
        <w:ind w:left="0" w:firstLine="0"/>
      </w:pPr>
    </w:lvl>
    <w:lvl w:ilvl="7">
      <w:start w:val="1"/>
      <w:numFmt w:val="none"/>
      <w:pStyle w:val="Titre8"/>
      <w:suff w:val="nothing"/>
      <w:lvlText w:val=""/>
      <w:lvlJc w:val="left"/>
      <w:pPr>
        <w:tabs>
          <w:tab w:val="num" w:pos="0"/>
        </w:tabs>
        <w:ind w:left="0" w:firstLine="0"/>
      </w:pPr>
    </w:lvl>
    <w:lvl w:ilvl="8">
      <w:start w:val="1"/>
      <w:numFmt w:val="none"/>
      <w:pStyle w:val="Titre9"/>
      <w:suff w:val="nothing"/>
      <w:lvlText w:val=""/>
      <w:lvlJc w:val="left"/>
      <w:pPr>
        <w:tabs>
          <w:tab w:val="num" w:pos="0"/>
        </w:tabs>
        <w:ind w:left="0" w:firstLine="0"/>
      </w:pPr>
    </w:lvl>
  </w:abstractNum>
  <w:abstractNum w:abstractNumId="1" w15:restartNumberingAfterBreak="0">
    <w:nsid w:val="02C909CF"/>
    <w:multiLevelType w:val="multilevel"/>
    <w:tmpl w:val="F7B6A50E"/>
    <w:lvl w:ilvl="0">
      <w:numFmt w:val="bullet"/>
      <w:lvlText w:val="-"/>
      <w:lvlJc w:val="left"/>
      <w:pPr>
        <w:ind w:left="1065" w:hanging="360"/>
      </w:pPr>
      <w:rPr>
        <w:rFonts w:ascii="Gotham" w:eastAsia="Calibri" w:hAnsi="Gotham" w:cs="Times New Roman"/>
      </w:rPr>
    </w:lvl>
    <w:lvl w:ilvl="1">
      <w:numFmt w:val="bullet"/>
      <w:lvlText w:val="o"/>
      <w:lvlJc w:val="left"/>
      <w:pPr>
        <w:ind w:left="1785" w:hanging="360"/>
      </w:pPr>
      <w:rPr>
        <w:rFonts w:ascii="Courier New" w:hAnsi="Courier New" w:cs="Courier New"/>
      </w:rPr>
    </w:lvl>
    <w:lvl w:ilvl="2">
      <w:numFmt w:val="bullet"/>
      <w:lvlText w:val=""/>
      <w:lvlJc w:val="left"/>
      <w:pPr>
        <w:ind w:left="2505" w:hanging="360"/>
      </w:pPr>
      <w:rPr>
        <w:rFonts w:ascii="Wingdings" w:hAnsi="Wingdings"/>
      </w:rPr>
    </w:lvl>
    <w:lvl w:ilvl="3">
      <w:numFmt w:val="bullet"/>
      <w:lvlText w:val=""/>
      <w:lvlJc w:val="left"/>
      <w:pPr>
        <w:ind w:left="3225" w:hanging="360"/>
      </w:pPr>
      <w:rPr>
        <w:rFonts w:ascii="Symbol" w:hAnsi="Symbol"/>
      </w:rPr>
    </w:lvl>
    <w:lvl w:ilvl="4">
      <w:numFmt w:val="bullet"/>
      <w:lvlText w:val="o"/>
      <w:lvlJc w:val="left"/>
      <w:pPr>
        <w:ind w:left="3945" w:hanging="360"/>
      </w:pPr>
      <w:rPr>
        <w:rFonts w:ascii="Courier New" w:hAnsi="Courier New" w:cs="Courier New"/>
      </w:rPr>
    </w:lvl>
    <w:lvl w:ilvl="5">
      <w:numFmt w:val="bullet"/>
      <w:lvlText w:val=""/>
      <w:lvlJc w:val="left"/>
      <w:pPr>
        <w:ind w:left="4665" w:hanging="360"/>
      </w:pPr>
      <w:rPr>
        <w:rFonts w:ascii="Wingdings" w:hAnsi="Wingdings"/>
      </w:rPr>
    </w:lvl>
    <w:lvl w:ilvl="6">
      <w:numFmt w:val="bullet"/>
      <w:lvlText w:val=""/>
      <w:lvlJc w:val="left"/>
      <w:pPr>
        <w:ind w:left="5385" w:hanging="360"/>
      </w:pPr>
      <w:rPr>
        <w:rFonts w:ascii="Symbol" w:hAnsi="Symbol"/>
      </w:rPr>
    </w:lvl>
    <w:lvl w:ilvl="7">
      <w:numFmt w:val="bullet"/>
      <w:lvlText w:val="o"/>
      <w:lvlJc w:val="left"/>
      <w:pPr>
        <w:ind w:left="6105" w:hanging="360"/>
      </w:pPr>
      <w:rPr>
        <w:rFonts w:ascii="Courier New" w:hAnsi="Courier New" w:cs="Courier New"/>
      </w:rPr>
    </w:lvl>
    <w:lvl w:ilvl="8">
      <w:numFmt w:val="bullet"/>
      <w:lvlText w:val=""/>
      <w:lvlJc w:val="left"/>
      <w:pPr>
        <w:ind w:left="6825" w:hanging="360"/>
      </w:pPr>
      <w:rPr>
        <w:rFonts w:ascii="Wingdings" w:hAnsi="Wingdings"/>
      </w:rPr>
    </w:lvl>
  </w:abstractNum>
  <w:abstractNum w:abstractNumId="2" w15:restartNumberingAfterBreak="0">
    <w:nsid w:val="0B1847A5"/>
    <w:multiLevelType w:val="multilevel"/>
    <w:tmpl w:val="A9D86D98"/>
    <w:lvl w:ilvl="0">
      <w:numFmt w:val="bullet"/>
      <w:lvlText w:val="•"/>
      <w:lvlJc w:val="left"/>
      <w:pPr>
        <w:ind w:left="720" w:hanging="360"/>
      </w:pPr>
      <w:rPr>
        <w:rFonts w:ascii="Arial" w:hAnsi="Arial"/>
      </w:rPr>
    </w:lvl>
    <w:lvl w:ilvl="1">
      <w:numFmt w:val="bullet"/>
      <w:lvlText w:val="•"/>
      <w:lvlJc w:val="left"/>
      <w:pPr>
        <w:ind w:left="1440" w:hanging="360"/>
      </w:pPr>
      <w:rPr>
        <w:rFonts w:ascii="Arial" w:hAnsi="Arial"/>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3" w15:restartNumberingAfterBreak="0">
    <w:nsid w:val="24377854"/>
    <w:multiLevelType w:val="multilevel"/>
    <w:tmpl w:val="20269A18"/>
    <w:lvl w:ilvl="0">
      <w:numFmt w:val="bullet"/>
      <w:lvlText w:val="•"/>
      <w:lvlJc w:val="left"/>
      <w:pPr>
        <w:ind w:left="720" w:hanging="360"/>
      </w:pPr>
      <w:rPr>
        <w:rFonts w:ascii="Arial" w:hAnsi="Arial"/>
      </w:rPr>
    </w:lvl>
    <w:lvl w:ilvl="1">
      <w:numFmt w:val="bullet"/>
      <w:lvlText w:val="•"/>
      <w:lvlJc w:val="left"/>
      <w:pPr>
        <w:ind w:left="1440" w:hanging="360"/>
      </w:pPr>
      <w:rPr>
        <w:rFonts w:ascii="Arial" w:hAnsi="Arial"/>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4" w15:restartNumberingAfterBreak="0">
    <w:nsid w:val="30125F37"/>
    <w:multiLevelType w:val="hybridMultilevel"/>
    <w:tmpl w:val="A5763E76"/>
    <w:lvl w:ilvl="0" w:tplc="A282E9CA">
      <w:numFmt w:val="bullet"/>
      <w:lvlText w:val="-"/>
      <w:lvlJc w:val="left"/>
      <w:pPr>
        <w:ind w:left="720" w:hanging="360"/>
      </w:pPr>
      <w:rPr>
        <w:rFonts w:ascii="Gotham" w:eastAsia="SimSun" w:hAnsi="Gotham" w:cs="Mang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7C826FD"/>
    <w:multiLevelType w:val="multilevel"/>
    <w:tmpl w:val="BD66954E"/>
    <w:lvl w:ilvl="0">
      <w:numFmt w:val="bullet"/>
      <w:lvlText w:val="•"/>
      <w:lvlJc w:val="left"/>
      <w:pPr>
        <w:ind w:left="720" w:hanging="360"/>
      </w:pPr>
      <w:rPr>
        <w:rFonts w:ascii="Arial" w:hAnsi="Arial"/>
      </w:rPr>
    </w:lvl>
    <w:lvl w:ilvl="1">
      <w:numFmt w:val="bullet"/>
      <w:lvlText w:val="•"/>
      <w:lvlJc w:val="left"/>
      <w:pPr>
        <w:ind w:left="1440" w:hanging="360"/>
      </w:pPr>
      <w:rPr>
        <w:rFonts w:ascii="Arial" w:hAnsi="Arial"/>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6" w15:restartNumberingAfterBreak="0">
    <w:nsid w:val="50076BB1"/>
    <w:multiLevelType w:val="multilevel"/>
    <w:tmpl w:val="862236E4"/>
    <w:lvl w:ilvl="0">
      <w:numFmt w:val="bullet"/>
      <w:lvlText w:val="•"/>
      <w:lvlJc w:val="left"/>
      <w:pPr>
        <w:ind w:left="720" w:hanging="360"/>
      </w:pPr>
      <w:rPr>
        <w:rFonts w:ascii="Arial" w:hAnsi="Arial"/>
      </w:rPr>
    </w:lvl>
    <w:lvl w:ilvl="1">
      <w:numFmt w:val="bullet"/>
      <w:lvlText w:val="•"/>
      <w:lvlJc w:val="left"/>
      <w:pPr>
        <w:ind w:left="1440" w:hanging="360"/>
      </w:pPr>
      <w:rPr>
        <w:rFonts w:ascii="Arial" w:hAnsi="Arial"/>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7" w15:restartNumberingAfterBreak="0">
    <w:nsid w:val="57D24C4C"/>
    <w:multiLevelType w:val="multilevel"/>
    <w:tmpl w:val="94F2A204"/>
    <w:lvl w:ilvl="0">
      <w:numFmt w:val="bullet"/>
      <w:lvlText w:val="•"/>
      <w:lvlJc w:val="left"/>
      <w:pPr>
        <w:ind w:left="720" w:hanging="360"/>
      </w:pPr>
      <w:rPr>
        <w:rFonts w:ascii="Arial" w:hAnsi="Arial"/>
      </w:rPr>
    </w:lvl>
    <w:lvl w:ilvl="1">
      <w:numFmt w:val="bullet"/>
      <w:lvlText w:val="•"/>
      <w:lvlJc w:val="left"/>
      <w:pPr>
        <w:ind w:left="1440" w:hanging="360"/>
      </w:pPr>
      <w:rPr>
        <w:rFonts w:ascii="Arial" w:hAnsi="Arial"/>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8" w15:restartNumberingAfterBreak="0">
    <w:nsid w:val="6A174F81"/>
    <w:multiLevelType w:val="multilevel"/>
    <w:tmpl w:val="8A54335A"/>
    <w:lvl w:ilvl="0">
      <w:numFmt w:val="bullet"/>
      <w:lvlText w:val="•"/>
      <w:lvlJc w:val="left"/>
      <w:pPr>
        <w:ind w:left="720" w:hanging="360"/>
      </w:pPr>
      <w:rPr>
        <w:rFonts w:ascii="Arial" w:hAnsi="Arial"/>
      </w:rPr>
    </w:lvl>
    <w:lvl w:ilvl="1">
      <w:numFmt w:val="bullet"/>
      <w:lvlText w:val="•"/>
      <w:lvlJc w:val="left"/>
      <w:pPr>
        <w:ind w:left="1440" w:hanging="360"/>
      </w:pPr>
      <w:rPr>
        <w:rFonts w:ascii="Arial" w:hAnsi="Arial"/>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9" w15:restartNumberingAfterBreak="0">
    <w:nsid w:val="79DE12B7"/>
    <w:multiLevelType w:val="multilevel"/>
    <w:tmpl w:val="375AC15C"/>
    <w:lvl w:ilvl="0">
      <w:numFmt w:val="bullet"/>
      <w:lvlText w:val="-"/>
      <w:lvlJc w:val="left"/>
      <w:pPr>
        <w:ind w:left="720" w:hanging="360"/>
      </w:pPr>
      <w:rPr>
        <w:rFonts w:ascii="Aptos" w:eastAsia="Aptos" w:hAnsi="Apto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7B0A0B58"/>
    <w:multiLevelType w:val="multilevel"/>
    <w:tmpl w:val="DAB60F80"/>
    <w:lvl w:ilvl="0">
      <w:numFmt w:val="bullet"/>
      <w:lvlText w:val="•"/>
      <w:lvlJc w:val="left"/>
      <w:pPr>
        <w:ind w:left="1069" w:hanging="360"/>
      </w:pPr>
      <w:rPr>
        <w:rFonts w:ascii="Arial" w:hAnsi="Arial"/>
      </w:rPr>
    </w:lvl>
    <w:lvl w:ilvl="1">
      <w:numFmt w:val="bullet"/>
      <w:lvlText w:val="•"/>
      <w:lvlJc w:val="left"/>
      <w:pPr>
        <w:ind w:left="1440" w:hanging="360"/>
      </w:pPr>
      <w:rPr>
        <w:rFonts w:ascii="Arial" w:hAnsi="Arial"/>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11" w15:restartNumberingAfterBreak="0">
    <w:nsid w:val="7D394196"/>
    <w:multiLevelType w:val="multilevel"/>
    <w:tmpl w:val="B700FD5A"/>
    <w:lvl w:ilvl="0">
      <w:numFmt w:val="bullet"/>
      <w:lvlText w:val="•"/>
      <w:lvlJc w:val="left"/>
      <w:pPr>
        <w:ind w:left="720" w:hanging="360"/>
      </w:pPr>
      <w:rPr>
        <w:rFonts w:ascii="Arial" w:hAnsi="Arial"/>
      </w:rPr>
    </w:lvl>
    <w:lvl w:ilvl="1">
      <w:numFmt w:val="bullet"/>
      <w:lvlText w:val="•"/>
      <w:lvlJc w:val="left"/>
      <w:pPr>
        <w:ind w:left="1440" w:hanging="360"/>
      </w:pPr>
      <w:rPr>
        <w:rFonts w:ascii="Arial" w:hAnsi="Arial"/>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num w:numId="1" w16cid:durableId="1854144570">
    <w:abstractNumId w:val="10"/>
  </w:num>
  <w:num w:numId="2" w16cid:durableId="671227158">
    <w:abstractNumId w:val="8"/>
  </w:num>
  <w:num w:numId="3" w16cid:durableId="341394165">
    <w:abstractNumId w:val="11"/>
  </w:num>
  <w:num w:numId="4" w16cid:durableId="1517844478">
    <w:abstractNumId w:val="1"/>
  </w:num>
  <w:num w:numId="5" w16cid:durableId="8871416">
    <w:abstractNumId w:val="2"/>
  </w:num>
  <w:num w:numId="6" w16cid:durableId="571745262">
    <w:abstractNumId w:val="5"/>
  </w:num>
  <w:num w:numId="7" w16cid:durableId="427894905">
    <w:abstractNumId w:val="3"/>
  </w:num>
  <w:num w:numId="8" w16cid:durableId="115031032">
    <w:abstractNumId w:val="7"/>
  </w:num>
  <w:num w:numId="9" w16cid:durableId="247933156">
    <w:abstractNumId w:val="6"/>
  </w:num>
  <w:num w:numId="10" w16cid:durableId="1051997182">
    <w:abstractNumId w:val="9"/>
  </w:num>
  <w:num w:numId="11" w16cid:durableId="1345789451">
    <w:abstractNumId w:val="4"/>
  </w:num>
  <w:num w:numId="12" w16cid:durableId="1717194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1C1"/>
    <w:rsid w:val="0001281C"/>
    <w:rsid w:val="00044784"/>
    <w:rsid w:val="00097288"/>
    <w:rsid w:val="000E6C00"/>
    <w:rsid w:val="0013472F"/>
    <w:rsid w:val="00135CB4"/>
    <w:rsid w:val="001471D0"/>
    <w:rsid w:val="00206312"/>
    <w:rsid w:val="00212B47"/>
    <w:rsid w:val="002869C7"/>
    <w:rsid w:val="002B7821"/>
    <w:rsid w:val="0034034D"/>
    <w:rsid w:val="00365D9D"/>
    <w:rsid w:val="00370321"/>
    <w:rsid w:val="0038535D"/>
    <w:rsid w:val="003B0A14"/>
    <w:rsid w:val="004013B4"/>
    <w:rsid w:val="00417086"/>
    <w:rsid w:val="00454923"/>
    <w:rsid w:val="004635D2"/>
    <w:rsid w:val="00477572"/>
    <w:rsid w:val="004A6683"/>
    <w:rsid w:val="004E41D4"/>
    <w:rsid w:val="005209A4"/>
    <w:rsid w:val="005375BB"/>
    <w:rsid w:val="00554777"/>
    <w:rsid w:val="0056533C"/>
    <w:rsid w:val="00580DF5"/>
    <w:rsid w:val="005A7B9D"/>
    <w:rsid w:val="005B52EC"/>
    <w:rsid w:val="006146CD"/>
    <w:rsid w:val="00632EA9"/>
    <w:rsid w:val="006427F5"/>
    <w:rsid w:val="00652CF2"/>
    <w:rsid w:val="006D00F4"/>
    <w:rsid w:val="00726147"/>
    <w:rsid w:val="00744B0D"/>
    <w:rsid w:val="0077523C"/>
    <w:rsid w:val="0079078C"/>
    <w:rsid w:val="007A685B"/>
    <w:rsid w:val="007C62AE"/>
    <w:rsid w:val="00836B56"/>
    <w:rsid w:val="008A7105"/>
    <w:rsid w:val="008D0A91"/>
    <w:rsid w:val="008D4D10"/>
    <w:rsid w:val="00935CAF"/>
    <w:rsid w:val="009920F1"/>
    <w:rsid w:val="009B658B"/>
    <w:rsid w:val="009C6D3F"/>
    <w:rsid w:val="009F2C81"/>
    <w:rsid w:val="00A02723"/>
    <w:rsid w:val="00A06F6F"/>
    <w:rsid w:val="00A908D0"/>
    <w:rsid w:val="00A93570"/>
    <w:rsid w:val="00AA08E8"/>
    <w:rsid w:val="00AD329A"/>
    <w:rsid w:val="00AD3477"/>
    <w:rsid w:val="00B240F6"/>
    <w:rsid w:val="00B76FD3"/>
    <w:rsid w:val="00BA2A5B"/>
    <w:rsid w:val="00C550F4"/>
    <w:rsid w:val="00D84441"/>
    <w:rsid w:val="00D87CCB"/>
    <w:rsid w:val="00DC52CA"/>
    <w:rsid w:val="00DD01C1"/>
    <w:rsid w:val="00DF153A"/>
    <w:rsid w:val="00E773E8"/>
    <w:rsid w:val="00E85DEA"/>
    <w:rsid w:val="00EB270D"/>
    <w:rsid w:val="00EB6880"/>
    <w:rsid w:val="00F15A5D"/>
    <w:rsid w:val="00F224F4"/>
    <w:rsid w:val="00F70202"/>
    <w:rsid w:val="00FA25F5"/>
    <w:rsid w:val="00FB520A"/>
    <w:rsid w:val="00FC2FAE"/>
    <w:rsid w:val="00FD61CA"/>
    <w:rsid w:val="00FE1B5F"/>
    <w:rsid w:val="00FE3D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E055D"/>
  <w15:docId w15:val="{2ADBBE3D-A50A-48B1-A8D3-166C32B3B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3"/>
        <w:sz w:val="22"/>
        <w:szCs w:val="22"/>
        <w:lang w:val="fr-FR"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Normal"/>
    <w:next w:val="Normal"/>
    <w:link w:val="Titre1Car"/>
    <w:qFormat/>
    <w:rsid w:val="00D84441"/>
    <w:pPr>
      <w:keepNext/>
      <w:numPr>
        <w:numId w:val="12"/>
      </w:numPr>
      <w:autoSpaceDN/>
      <w:spacing w:after="0"/>
      <w:jc w:val="center"/>
      <w:outlineLvl w:val="0"/>
    </w:pPr>
    <w:rPr>
      <w:rFonts w:ascii="Times New Roman" w:eastAsia="Times New Roman" w:hAnsi="Times New Roman"/>
      <w:b/>
      <w:kern w:val="0"/>
      <w:sz w:val="36"/>
      <w:szCs w:val="20"/>
      <w:lang w:eastAsia="zh-CN"/>
    </w:rPr>
  </w:style>
  <w:style w:type="paragraph" w:styleId="Titre2">
    <w:name w:val="heading 2"/>
    <w:basedOn w:val="Normal"/>
    <w:next w:val="Normal"/>
    <w:link w:val="Titre2Car"/>
    <w:qFormat/>
    <w:rsid w:val="00D84441"/>
    <w:pPr>
      <w:keepNext/>
      <w:numPr>
        <w:ilvl w:val="1"/>
        <w:numId w:val="12"/>
      </w:numPr>
      <w:autoSpaceDN/>
      <w:spacing w:after="0"/>
      <w:ind w:right="-142"/>
      <w:outlineLvl w:val="1"/>
    </w:pPr>
    <w:rPr>
      <w:rFonts w:ascii="Times New Roman" w:eastAsia="Times New Roman" w:hAnsi="Times New Roman"/>
      <w:kern w:val="0"/>
      <w:sz w:val="24"/>
      <w:szCs w:val="20"/>
      <w:lang w:eastAsia="zh-CN"/>
    </w:rPr>
  </w:style>
  <w:style w:type="paragraph" w:styleId="Titre3">
    <w:name w:val="heading 3"/>
    <w:basedOn w:val="Normal"/>
    <w:next w:val="Normal"/>
    <w:link w:val="Titre3Car"/>
    <w:qFormat/>
    <w:rsid w:val="00D84441"/>
    <w:pPr>
      <w:keepNext/>
      <w:numPr>
        <w:ilvl w:val="2"/>
        <w:numId w:val="12"/>
      </w:numPr>
      <w:autoSpaceDN/>
      <w:spacing w:after="0"/>
      <w:ind w:right="-70"/>
      <w:jc w:val="center"/>
      <w:outlineLvl w:val="2"/>
    </w:pPr>
    <w:rPr>
      <w:rFonts w:ascii="Times New Roman" w:eastAsia="Times New Roman" w:hAnsi="Times New Roman"/>
      <w:kern w:val="0"/>
      <w:sz w:val="24"/>
      <w:szCs w:val="20"/>
      <w:lang w:eastAsia="zh-CN"/>
    </w:rPr>
  </w:style>
  <w:style w:type="paragraph" w:styleId="Titre4">
    <w:name w:val="heading 4"/>
    <w:basedOn w:val="Normal"/>
    <w:next w:val="Normal"/>
    <w:link w:val="Titre4Car"/>
    <w:qFormat/>
    <w:rsid w:val="00D84441"/>
    <w:pPr>
      <w:keepNext/>
      <w:numPr>
        <w:ilvl w:val="3"/>
        <w:numId w:val="12"/>
      </w:numPr>
      <w:autoSpaceDN/>
      <w:spacing w:after="0"/>
      <w:ind w:right="-142"/>
      <w:jc w:val="center"/>
      <w:outlineLvl w:val="3"/>
    </w:pPr>
    <w:rPr>
      <w:rFonts w:ascii="Times New Roman" w:eastAsia="Times New Roman" w:hAnsi="Times New Roman"/>
      <w:b/>
      <w:kern w:val="0"/>
      <w:sz w:val="44"/>
      <w:szCs w:val="20"/>
      <w:lang w:eastAsia="zh-CN"/>
      <w14:shadow w14:blurRad="50800" w14:dist="38100" w14:dir="2700000" w14:sx="100000" w14:sy="100000" w14:kx="0" w14:ky="0" w14:algn="tl">
        <w14:srgbClr w14:val="000000">
          <w14:alpha w14:val="60000"/>
        </w14:srgbClr>
      </w14:shadow>
    </w:rPr>
  </w:style>
  <w:style w:type="paragraph" w:styleId="Titre5">
    <w:name w:val="heading 5"/>
    <w:basedOn w:val="Normal"/>
    <w:next w:val="Normal"/>
    <w:link w:val="Titre5Car"/>
    <w:qFormat/>
    <w:rsid w:val="00D84441"/>
    <w:pPr>
      <w:keepNext/>
      <w:numPr>
        <w:ilvl w:val="4"/>
        <w:numId w:val="12"/>
      </w:numPr>
      <w:pBdr>
        <w:top w:val="single" w:sz="4" w:space="1" w:color="000000" w:shadow="1"/>
        <w:left w:val="single" w:sz="4" w:space="4" w:color="000000" w:shadow="1"/>
        <w:bottom w:val="single" w:sz="4" w:space="1" w:color="000000" w:shadow="1"/>
        <w:right w:val="single" w:sz="4" w:space="4" w:color="000000" w:shadow="1"/>
      </w:pBdr>
      <w:autoSpaceDN/>
      <w:spacing w:after="0"/>
      <w:ind w:right="-142"/>
      <w:jc w:val="center"/>
      <w:outlineLvl w:val="4"/>
    </w:pPr>
    <w:rPr>
      <w:rFonts w:ascii="CG Omega (W1)" w:eastAsia="Times New Roman" w:hAnsi="CG Omega (W1)" w:cs="CG Omega (W1)"/>
      <w:b/>
      <w:kern w:val="0"/>
      <w:sz w:val="44"/>
      <w:szCs w:val="20"/>
      <w:lang w:eastAsia="zh-CN"/>
      <w14:shadow w14:blurRad="50800" w14:dist="38100" w14:dir="2700000" w14:sx="100000" w14:sy="100000" w14:kx="0" w14:ky="0" w14:algn="tl">
        <w14:srgbClr w14:val="000000">
          <w14:alpha w14:val="60000"/>
        </w14:srgbClr>
      </w14:shadow>
    </w:rPr>
  </w:style>
  <w:style w:type="paragraph" w:styleId="Titre6">
    <w:name w:val="heading 6"/>
    <w:basedOn w:val="Normal"/>
    <w:next w:val="Normal"/>
    <w:link w:val="Titre6Car"/>
    <w:qFormat/>
    <w:rsid w:val="00D84441"/>
    <w:pPr>
      <w:keepNext/>
      <w:numPr>
        <w:ilvl w:val="5"/>
        <w:numId w:val="12"/>
      </w:numPr>
      <w:autoSpaceDN/>
      <w:spacing w:after="0"/>
      <w:ind w:right="-142"/>
      <w:jc w:val="center"/>
      <w:outlineLvl w:val="5"/>
    </w:pPr>
    <w:rPr>
      <w:rFonts w:ascii="Times New Roman" w:eastAsia="Times New Roman" w:hAnsi="Times New Roman"/>
      <w:b/>
      <w:caps/>
      <w:kern w:val="0"/>
      <w:sz w:val="24"/>
      <w:szCs w:val="20"/>
      <w:lang w:eastAsia="zh-CN"/>
      <w14:shadow w14:blurRad="50800" w14:dist="38100" w14:dir="2700000" w14:sx="100000" w14:sy="100000" w14:kx="0" w14:ky="0" w14:algn="tl">
        <w14:srgbClr w14:val="000000">
          <w14:alpha w14:val="60000"/>
        </w14:srgbClr>
      </w14:shadow>
    </w:rPr>
  </w:style>
  <w:style w:type="paragraph" w:styleId="Titre7">
    <w:name w:val="heading 7"/>
    <w:basedOn w:val="Normal"/>
    <w:next w:val="Normal"/>
    <w:link w:val="Titre7Car"/>
    <w:qFormat/>
    <w:rsid w:val="00D84441"/>
    <w:pPr>
      <w:keepNext/>
      <w:numPr>
        <w:ilvl w:val="6"/>
        <w:numId w:val="12"/>
      </w:numPr>
      <w:autoSpaceDN/>
      <w:spacing w:after="0"/>
      <w:ind w:right="1"/>
      <w:outlineLvl w:val="6"/>
    </w:pPr>
    <w:rPr>
      <w:rFonts w:ascii="Times New Roman" w:eastAsia="Times New Roman" w:hAnsi="Times New Roman"/>
      <w:kern w:val="0"/>
      <w:sz w:val="24"/>
      <w:szCs w:val="20"/>
      <w:lang w:eastAsia="zh-CN"/>
    </w:rPr>
  </w:style>
  <w:style w:type="paragraph" w:styleId="Titre8">
    <w:name w:val="heading 8"/>
    <w:basedOn w:val="Normal"/>
    <w:next w:val="Normal"/>
    <w:link w:val="Titre8Car"/>
    <w:qFormat/>
    <w:rsid w:val="00D84441"/>
    <w:pPr>
      <w:keepNext/>
      <w:numPr>
        <w:ilvl w:val="7"/>
        <w:numId w:val="12"/>
      </w:numPr>
      <w:autoSpaceDN/>
      <w:spacing w:after="0"/>
      <w:ind w:right="1"/>
      <w:jc w:val="center"/>
      <w:outlineLvl w:val="7"/>
    </w:pPr>
    <w:rPr>
      <w:rFonts w:ascii="Times New Roman" w:eastAsia="Times New Roman" w:hAnsi="Times New Roman"/>
      <w:b/>
      <w:kern w:val="0"/>
      <w:sz w:val="24"/>
      <w:szCs w:val="20"/>
      <w:lang w:eastAsia="zh-CN"/>
    </w:rPr>
  </w:style>
  <w:style w:type="paragraph" w:styleId="Titre9">
    <w:name w:val="heading 9"/>
    <w:basedOn w:val="Normal"/>
    <w:next w:val="Normal"/>
    <w:link w:val="Titre9Car"/>
    <w:qFormat/>
    <w:rsid w:val="00D84441"/>
    <w:pPr>
      <w:keepNext/>
      <w:numPr>
        <w:ilvl w:val="8"/>
        <w:numId w:val="12"/>
      </w:numPr>
      <w:autoSpaceDN/>
      <w:spacing w:after="0"/>
      <w:ind w:right="1"/>
      <w:jc w:val="center"/>
      <w:outlineLvl w:val="8"/>
    </w:pPr>
    <w:rPr>
      <w:rFonts w:ascii="Times New Roman" w:eastAsia="Times New Roman" w:hAnsi="Times New Roman"/>
      <w:i/>
      <w:kern w:val="0"/>
      <w:sz w:val="24"/>
      <w:szCs w:val="20"/>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pPr>
      <w:ind w:left="720"/>
      <w:contextualSpacing/>
    </w:pPr>
  </w:style>
  <w:style w:type="character" w:styleId="Lienhypertexte">
    <w:name w:val="Hyperlink"/>
    <w:basedOn w:val="Policepardfaut"/>
    <w:rPr>
      <w:color w:val="0563C1"/>
      <w:u w:val="single"/>
    </w:rPr>
  </w:style>
  <w:style w:type="character" w:styleId="Mentionnonrsolue">
    <w:name w:val="Unresolved Mention"/>
    <w:basedOn w:val="Policepardfaut"/>
    <w:rPr>
      <w:color w:val="605E5C"/>
      <w:shd w:val="clear" w:color="auto" w:fill="E1DFDD"/>
    </w:rPr>
  </w:style>
  <w:style w:type="character" w:customStyle="1" w:styleId="ParagraphedelisteCar">
    <w:name w:val="Paragraphe de liste Car"/>
    <w:basedOn w:val="Policepardfaut"/>
    <w:link w:val="Paragraphedeliste"/>
    <w:uiPriority w:val="34"/>
    <w:qFormat/>
    <w:rsid w:val="00AD3477"/>
  </w:style>
  <w:style w:type="character" w:customStyle="1" w:styleId="Titre1Car">
    <w:name w:val="Titre 1 Car"/>
    <w:basedOn w:val="Policepardfaut"/>
    <w:link w:val="Titre1"/>
    <w:rsid w:val="00D84441"/>
    <w:rPr>
      <w:rFonts w:ascii="Times New Roman" w:eastAsia="Times New Roman" w:hAnsi="Times New Roman"/>
      <w:b/>
      <w:kern w:val="0"/>
      <w:sz w:val="36"/>
      <w:szCs w:val="20"/>
      <w:lang w:eastAsia="zh-CN"/>
    </w:rPr>
  </w:style>
  <w:style w:type="character" w:customStyle="1" w:styleId="Titre2Car">
    <w:name w:val="Titre 2 Car"/>
    <w:basedOn w:val="Policepardfaut"/>
    <w:link w:val="Titre2"/>
    <w:rsid w:val="00D84441"/>
    <w:rPr>
      <w:rFonts w:ascii="Times New Roman" w:eastAsia="Times New Roman" w:hAnsi="Times New Roman"/>
      <w:kern w:val="0"/>
      <w:sz w:val="24"/>
      <w:szCs w:val="20"/>
      <w:lang w:eastAsia="zh-CN"/>
    </w:rPr>
  </w:style>
  <w:style w:type="character" w:customStyle="1" w:styleId="Titre3Car">
    <w:name w:val="Titre 3 Car"/>
    <w:basedOn w:val="Policepardfaut"/>
    <w:link w:val="Titre3"/>
    <w:rsid w:val="00D84441"/>
    <w:rPr>
      <w:rFonts w:ascii="Times New Roman" w:eastAsia="Times New Roman" w:hAnsi="Times New Roman"/>
      <w:kern w:val="0"/>
      <w:sz w:val="24"/>
      <w:szCs w:val="20"/>
      <w:lang w:eastAsia="zh-CN"/>
    </w:rPr>
  </w:style>
  <w:style w:type="character" w:customStyle="1" w:styleId="Titre4Car">
    <w:name w:val="Titre 4 Car"/>
    <w:basedOn w:val="Policepardfaut"/>
    <w:link w:val="Titre4"/>
    <w:rsid w:val="00D84441"/>
    <w:rPr>
      <w:rFonts w:ascii="Times New Roman" w:eastAsia="Times New Roman" w:hAnsi="Times New Roman"/>
      <w:b/>
      <w:kern w:val="0"/>
      <w:sz w:val="44"/>
      <w:szCs w:val="20"/>
      <w:lang w:eastAsia="zh-CN"/>
      <w14:shadow w14:blurRad="50800" w14:dist="38100" w14:dir="2700000" w14:sx="100000" w14:sy="100000" w14:kx="0" w14:ky="0" w14:algn="tl">
        <w14:srgbClr w14:val="000000">
          <w14:alpha w14:val="60000"/>
        </w14:srgbClr>
      </w14:shadow>
    </w:rPr>
  </w:style>
  <w:style w:type="character" w:customStyle="1" w:styleId="Titre5Car">
    <w:name w:val="Titre 5 Car"/>
    <w:basedOn w:val="Policepardfaut"/>
    <w:link w:val="Titre5"/>
    <w:rsid w:val="00D84441"/>
    <w:rPr>
      <w:rFonts w:ascii="CG Omega (W1)" w:eastAsia="Times New Roman" w:hAnsi="CG Omega (W1)" w:cs="CG Omega (W1)"/>
      <w:b/>
      <w:kern w:val="0"/>
      <w:sz w:val="44"/>
      <w:szCs w:val="20"/>
      <w:lang w:eastAsia="zh-CN"/>
      <w14:shadow w14:blurRad="50800" w14:dist="38100" w14:dir="2700000" w14:sx="100000" w14:sy="100000" w14:kx="0" w14:ky="0" w14:algn="tl">
        <w14:srgbClr w14:val="000000">
          <w14:alpha w14:val="60000"/>
        </w14:srgbClr>
      </w14:shadow>
    </w:rPr>
  </w:style>
  <w:style w:type="character" w:customStyle="1" w:styleId="Titre6Car">
    <w:name w:val="Titre 6 Car"/>
    <w:basedOn w:val="Policepardfaut"/>
    <w:link w:val="Titre6"/>
    <w:rsid w:val="00D84441"/>
    <w:rPr>
      <w:rFonts w:ascii="Times New Roman" w:eastAsia="Times New Roman" w:hAnsi="Times New Roman"/>
      <w:b/>
      <w:caps/>
      <w:kern w:val="0"/>
      <w:sz w:val="24"/>
      <w:szCs w:val="20"/>
      <w:lang w:eastAsia="zh-CN"/>
      <w14:shadow w14:blurRad="50800" w14:dist="38100" w14:dir="2700000" w14:sx="100000" w14:sy="100000" w14:kx="0" w14:ky="0" w14:algn="tl">
        <w14:srgbClr w14:val="000000">
          <w14:alpha w14:val="60000"/>
        </w14:srgbClr>
      </w14:shadow>
    </w:rPr>
  </w:style>
  <w:style w:type="character" w:customStyle="1" w:styleId="Titre7Car">
    <w:name w:val="Titre 7 Car"/>
    <w:basedOn w:val="Policepardfaut"/>
    <w:link w:val="Titre7"/>
    <w:rsid w:val="00D84441"/>
    <w:rPr>
      <w:rFonts w:ascii="Times New Roman" w:eastAsia="Times New Roman" w:hAnsi="Times New Roman"/>
      <w:kern w:val="0"/>
      <w:sz w:val="24"/>
      <w:szCs w:val="20"/>
      <w:lang w:eastAsia="zh-CN"/>
    </w:rPr>
  </w:style>
  <w:style w:type="character" w:customStyle="1" w:styleId="Titre8Car">
    <w:name w:val="Titre 8 Car"/>
    <w:basedOn w:val="Policepardfaut"/>
    <w:link w:val="Titre8"/>
    <w:rsid w:val="00D84441"/>
    <w:rPr>
      <w:rFonts w:ascii="Times New Roman" w:eastAsia="Times New Roman" w:hAnsi="Times New Roman"/>
      <w:b/>
      <w:kern w:val="0"/>
      <w:sz w:val="24"/>
      <w:szCs w:val="20"/>
      <w:lang w:eastAsia="zh-CN"/>
    </w:rPr>
  </w:style>
  <w:style w:type="character" w:customStyle="1" w:styleId="Titre9Car">
    <w:name w:val="Titre 9 Car"/>
    <w:basedOn w:val="Policepardfaut"/>
    <w:link w:val="Titre9"/>
    <w:rsid w:val="00D84441"/>
    <w:rPr>
      <w:rFonts w:ascii="Times New Roman" w:eastAsia="Times New Roman" w:hAnsi="Times New Roman"/>
      <w:i/>
      <w:kern w:val="0"/>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2044</Words>
  <Characters>11242</Characters>
  <Application>Microsoft Office Word</Application>
  <DocSecurity>0</DocSecurity>
  <Lines>93</Lines>
  <Paragraphs>26</Paragraphs>
  <ScaleCrop>false</ScaleCrop>
  <Company/>
  <LinksUpToDate>false</LinksUpToDate>
  <CharactersWithSpaces>13260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BARD-AUGUSTE</dc:creator>
  <dc:description/>
  <cp:lastModifiedBy>Isabelle BARD-AUGUSTE</cp:lastModifiedBy>
  <cp:revision>2</cp:revision>
  <dcterms:created xsi:type="dcterms:W3CDTF">2024-12-05T17:37:00Z</dcterms:created>
  <dcterms:modified xsi:type="dcterms:W3CDTF">2024-12-05T17:37:00Z</dcterms:modified>
</cp:coreProperties>
</file>